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2DD1B" w14:textId="6BEC3171" w:rsidR="00765897" w:rsidRPr="00B26339" w:rsidRDefault="00765897" w:rsidP="00B26339">
      <w:pPr>
        <w:tabs>
          <w:tab w:val="right" w:pos="9630"/>
        </w:tabs>
        <w:spacing w:after="0"/>
        <w:jc w:val="both"/>
        <w:rPr>
          <w:rFonts w:ascii="Arial" w:eastAsia="SimSun" w:hAnsi="Arial" w:cs="Arial"/>
          <w:b/>
          <w:sz w:val="24"/>
          <w:szCs w:val="24"/>
        </w:rPr>
      </w:pPr>
      <w:bookmarkStart w:id="0" w:name="page1"/>
      <w:r w:rsidRPr="00765897">
        <w:rPr>
          <w:rFonts w:ascii="Arial" w:eastAsia="SimSun" w:hAnsi="Arial" w:cs="Arial"/>
          <w:b/>
          <w:sz w:val="24"/>
          <w:szCs w:val="24"/>
        </w:rPr>
        <w:t>3GPP TSG-RAN WG4 Meeting</w:t>
      </w:r>
      <w:r w:rsidRPr="00765897">
        <w:rPr>
          <w:rFonts w:ascii="Arial" w:eastAsia="SimSun" w:hAnsi="Arial" w:cs="Arial" w:hint="eastAsia"/>
          <w:b/>
          <w:sz w:val="24"/>
          <w:szCs w:val="24"/>
        </w:rPr>
        <w:t xml:space="preserve"> #</w:t>
      </w:r>
      <w:r w:rsidRPr="00765897">
        <w:rPr>
          <w:rFonts w:ascii="Arial" w:eastAsia="SimSun" w:hAnsi="Arial" w:cs="Arial"/>
          <w:b/>
          <w:sz w:val="24"/>
          <w:szCs w:val="24"/>
        </w:rPr>
        <w:t>9</w:t>
      </w:r>
      <w:r w:rsidR="00B26339">
        <w:rPr>
          <w:rFonts w:ascii="Arial" w:eastAsia="SimSun" w:hAnsi="Arial" w:cs="Arial"/>
          <w:b/>
          <w:sz w:val="24"/>
          <w:szCs w:val="24"/>
        </w:rPr>
        <w:t>2</w:t>
      </w:r>
      <w:r w:rsidRPr="00765897">
        <w:rPr>
          <w:rFonts w:ascii="Arial" w:eastAsia="SimSun" w:hAnsi="Arial" w:cs="Arial"/>
          <w:sz w:val="24"/>
          <w:szCs w:val="24"/>
          <w:lang w:val="de-DE"/>
        </w:rPr>
        <w:tab/>
      </w:r>
      <w:r w:rsidR="00742E29" w:rsidRPr="00742E29">
        <w:rPr>
          <w:rFonts w:ascii="Arial" w:eastAsia="SimSun" w:hAnsi="Arial" w:cs="Arial"/>
          <w:b/>
          <w:sz w:val="24"/>
          <w:szCs w:val="24"/>
        </w:rPr>
        <w:t>R4-1911327</w:t>
      </w:r>
    </w:p>
    <w:p w14:paraId="2A705768" w14:textId="3EBE92B8" w:rsidR="00334170" w:rsidRPr="00B26339" w:rsidRDefault="00AA622B" w:rsidP="00334170">
      <w:pPr>
        <w:tabs>
          <w:tab w:val="right" w:pos="9630"/>
        </w:tabs>
        <w:spacing w:after="0"/>
        <w:jc w:val="both"/>
        <w:rPr>
          <w:rFonts w:ascii="Arial" w:eastAsia="SimSun" w:hAnsi="Arial" w:cs="Arial"/>
          <w:b/>
          <w:sz w:val="24"/>
          <w:szCs w:val="24"/>
        </w:rPr>
      </w:pPr>
      <w:r>
        <w:rPr>
          <w:rFonts w:ascii="Arial" w:eastAsia="SimSun" w:hAnsi="Arial"/>
          <w:b/>
          <w:sz w:val="24"/>
          <w:szCs w:val="24"/>
          <w:lang w:eastAsia="zh-CN"/>
        </w:rPr>
        <w:t>Chongqing</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Pr="00F644CF">
        <w:rPr>
          <w:rFonts w:ascii="Arial" w:eastAsia="SimSun" w:hAnsi="Arial"/>
          <w:b/>
          <w:sz w:val="24"/>
          <w:szCs w:val="24"/>
          <w:lang w:eastAsia="zh-CN"/>
        </w:rPr>
        <w:t xml:space="preserve">, </w:t>
      </w:r>
      <w:r>
        <w:rPr>
          <w:rFonts w:ascii="Arial" w:eastAsia="SimSun" w:hAnsi="Arial"/>
          <w:b/>
          <w:sz w:val="24"/>
          <w:szCs w:val="24"/>
          <w:lang w:eastAsia="zh-CN"/>
        </w:rPr>
        <w:t>14</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18</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b/>
          <w:sz w:val="24"/>
          <w:szCs w:val="24"/>
          <w:lang w:val="en-US" w:eastAsia="zh-CN"/>
        </w:rPr>
        <w:t>October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p w14:paraId="0E5AB96A" w14:textId="77777777" w:rsidR="00B26339" w:rsidRPr="00B5491F" w:rsidRDefault="00B26339" w:rsidP="00334170">
      <w:pPr>
        <w:tabs>
          <w:tab w:val="right" w:pos="9630"/>
        </w:tabs>
        <w:spacing w:after="0"/>
        <w:jc w:val="both"/>
        <w:rPr>
          <w:color w:val="000000" w:themeColor="text1"/>
          <w:lang w:eastAsia="ja-JP"/>
        </w:rPr>
      </w:pPr>
    </w:p>
    <w:p w14:paraId="32D5FF9B" w14:textId="635B524F" w:rsidR="00214859" w:rsidRPr="00D040B0" w:rsidRDefault="00214859" w:rsidP="001404E5">
      <w:pPr>
        <w:tabs>
          <w:tab w:val="left" w:pos="1860"/>
        </w:tabs>
        <w:jc w:val="both"/>
        <w:rPr>
          <w:rFonts w:ascii="Arial" w:hAnsi="Arial"/>
          <w:color w:val="000000" w:themeColor="text1"/>
          <w:sz w:val="24"/>
          <w:lang w:val="en-US" w:eastAsia="ja-JP"/>
        </w:rPr>
      </w:pPr>
      <w:r w:rsidRPr="00D040B0">
        <w:rPr>
          <w:rFonts w:ascii="Arial" w:hAnsi="Arial"/>
          <w:b/>
          <w:color w:val="000000" w:themeColor="text1"/>
          <w:sz w:val="24"/>
          <w:lang w:val="en-US"/>
        </w:rPr>
        <w:t>Agenda item:</w:t>
      </w:r>
      <w:r w:rsidRPr="00D040B0">
        <w:rPr>
          <w:rFonts w:ascii="Arial" w:hAnsi="Arial"/>
          <w:color w:val="000000" w:themeColor="text1"/>
          <w:sz w:val="24"/>
          <w:lang w:val="en-US"/>
        </w:rPr>
        <w:tab/>
      </w:r>
      <w:r w:rsidR="00AA622B">
        <w:rPr>
          <w:rFonts w:ascii="Arial" w:hAnsi="Arial" w:hint="eastAsia"/>
          <w:color w:val="000000" w:themeColor="text1"/>
          <w:sz w:val="24"/>
          <w:lang w:val="en-US" w:eastAsia="ja-JP"/>
        </w:rPr>
        <w:t>8.18.1.5</w:t>
      </w:r>
    </w:p>
    <w:p w14:paraId="56BBBA72" w14:textId="77777777" w:rsidR="0081689A" w:rsidRPr="00D040B0" w:rsidRDefault="0081689A" w:rsidP="004F6BA8">
      <w:pPr>
        <w:tabs>
          <w:tab w:val="left" w:pos="1620"/>
        </w:tabs>
        <w:ind w:left="1136" w:hanging="1136"/>
        <w:rPr>
          <w:rFonts w:ascii="Arial" w:hAnsi="Arial"/>
          <w:color w:val="000000" w:themeColor="text1"/>
          <w:sz w:val="24"/>
          <w:lang w:val="en-US"/>
        </w:rPr>
      </w:pPr>
      <w:r w:rsidRPr="00D040B0">
        <w:rPr>
          <w:rFonts w:ascii="Arial" w:hAnsi="Arial"/>
          <w:b/>
          <w:color w:val="000000" w:themeColor="text1"/>
          <w:sz w:val="24"/>
          <w:lang w:val="en-US"/>
        </w:rPr>
        <w:t xml:space="preserve">Source: </w:t>
      </w:r>
      <w:r w:rsidRPr="00D040B0">
        <w:rPr>
          <w:rFonts w:ascii="Arial" w:hAnsi="Arial"/>
          <w:b/>
          <w:color w:val="000000" w:themeColor="text1"/>
          <w:sz w:val="24"/>
          <w:lang w:val="en-US"/>
        </w:rPr>
        <w:tab/>
      </w:r>
      <w:r w:rsidR="00642564" w:rsidRPr="00D040B0">
        <w:rPr>
          <w:rFonts w:ascii="Arial" w:hAnsi="Arial"/>
          <w:b/>
          <w:color w:val="000000" w:themeColor="text1"/>
          <w:sz w:val="24"/>
          <w:lang w:val="en-US"/>
        </w:rPr>
        <w:tab/>
      </w:r>
      <w:r w:rsidRPr="00D040B0">
        <w:rPr>
          <w:rFonts w:ascii="Arial" w:hAnsi="Arial" w:hint="eastAsia"/>
          <w:color w:val="000000" w:themeColor="text1"/>
          <w:sz w:val="24"/>
          <w:lang w:val="en-US" w:eastAsia="ja-JP"/>
        </w:rPr>
        <w:t>NTT DOCOMO, INC.</w:t>
      </w:r>
    </w:p>
    <w:p w14:paraId="7AEC78C8" w14:textId="49755E12" w:rsidR="00FA6851" w:rsidRPr="00D040B0" w:rsidRDefault="0081689A" w:rsidP="004F6BA8">
      <w:pPr>
        <w:tabs>
          <w:tab w:val="left" w:pos="1620"/>
        </w:tabs>
        <w:ind w:left="1980" w:hanging="1980"/>
        <w:jc w:val="both"/>
        <w:rPr>
          <w:rFonts w:ascii="Arial" w:hAnsi="Arial"/>
          <w:color w:val="000000" w:themeColor="text1"/>
          <w:sz w:val="24"/>
          <w:lang w:val="en-US" w:eastAsia="ja-JP"/>
        </w:rPr>
      </w:pPr>
      <w:r w:rsidRPr="00D040B0">
        <w:rPr>
          <w:rFonts w:ascii="Arial" w:hAnsi="Arial"/>
          <w:b/>
          <w:color w:val="000000" w:themeColor="text1"/>
          <w:sz w:val="24"/>
          <w:lang w:val="en-US"/>
        </w:rPr>
        <w:t>Title:</w:t>
      </w:r>
      <w:r w:rsidRPr="00D040B0">
        <w:rPr>
          <w:rFonts w:ascii="Arial" w:hAnsi="Arial"/>
          <w:color w:val="000000" w:themeColor="text1"/>
          <w:sz w:val="24"/>
          <w:lang w:val="en-US"/>
        </w:rPr>
        <w:t xml:space="preserve"> </w:t>
      </w:r>
      <w:r w:rsidRPr="00D040B0">
        <w:rPr>
          <w:rFonts w:ascii="Arial" w:hAnsi="Arial"/>
          <w:color w:val="000000" w:themeColor="text1"/>
          <w:sz w:val="24"/>
          <w:lang w:val="en-US"/>
        </w:rPr>
        <w:tab/>
      </w:r>
      <w:r w:rsidR="00AA622B">
        <w:rPr>
          <w:rFonts w:ascii="Arial" w:hAnsi="Arial"/>
          <w:color w:val="000000" w:themeColor="text1"/>
          <w:sz w:val="24"/>
          <w:lang w:val="en-US"/>
        </w:rPr>
        <w:t xml:space="preserve">Further study on </w:t>
      </w:r>
      <w:r w:rsidR="00AA622B">
        <w:rPr>
          <w:rFonts w:ascii="Arial" w:hAnsi="Arial"/>
          <w:color w:val="000000" w:themeColor="text1"/>
          <w:sz w:val="24"/>
          <w:lang w:val="en-US" w:eastAsia="ja-JP"/>
        </w:rPr>
        <w:t>p</w:t>
      </w:r>
      <w:r w:rsidR="00D241B8">
        <w:rPr>
          <w:rFonts w:ascii="Arial" w:hAnsi="Arial"/>
          <w:color w:val="000000" w:themeColor="text1"/>
          <w:sz w:val="24"/>
          <w:lang w:val="en-US" w:eastAsia="ja-JP"/>
        </w:rPr>
        <w:t xml:space="preserve">ower imbalance requirement for </w:t>
      </w:r>
      <w:r w:rsidR="006810B3">
        <w:rPr>
          <w:rFonts w:ascii="Arial" w:hAnsi="Arial"/>
          <w:color w:val="000000" w:themeColor="text1"/>
          <w:sz w:val="24"/>
          <w:lang w:val="en-US" w:eastAsia="ja-JP"/>
        </w:rPr>
        <w:t xml:space="preserve">intra-band </w:t>
      </w:r>
      <w:r w:rsidR="00D241B8">
        <w:rPr>
          <w:rFonts w:ascii="Arial" w:hAnsi="Arial"/>
          <w:color w:val="000000" w:themeColor="text1"/>
          <w:sz w:val="24"/>
          <w:lang w:val="en-US" w:eastAsia="ja-JP"/>
        </w:rPr>
        <w:t>EN-DC</w:t>
      </w:r>
      <w:r w:rsidR="006810B3">
        <w:rPr>
          <w:rFonts w:ascii="Arial" w:hAnsi="Arial"/>
          <w:color w:val="000000" w:themeColor="text1"/>
          <w:sz w:val="24"/>
          <w:lang w:val="en-US" w:eastAsia="ja-JP"/>
        </w:rPr>
        <w:t>/NR CA</w:t>
      </w:r>
      <w:r w:rsidR="00D241B8">
        <w:rPr>
          <w:rFonts w:ascii="Arial" w:hAnsi="Arial"/>
          <w:color w:val="000000" w:themeColor="text1"/>
          <w:sz w:val="24"/>
          <w:lang w:val="en-US" w:eastAsia="ja-JP"/>
        </w:rPr>
        <w:t xml:space="preserve"> </w:t>
      </w:r>
    </w:p>
    <w:p w14:paraId="5CE29AE6" w14:textId="756D151B" w:rsidR="0081689A" w:rsidRPr="00D040B0" w:rsidRDefault="0081689A" w:rsidP="0081689A">
      <w:pPr>
        <w:tabs>
          <w:tab w:val="left" w:pos="1985"/>
        </w:tabs>
        <w:ind w:left="1980" w:hanging="1980"/>
        <w:jc w:val="both"/>
        <w:rPr>
          <w:color w:val="000000" w:themeColor="text1"/>
          <w:lang w:eastAsia="ja-JP"/>
        </w:rPr>
      </w:pPr>
      <w:r w:rsidRPr="00D040B0">
        <w:rPr>
          <w:rFonts w:ascii="Arial" w:hAnsi="Arial"/>
          <w:b/>
          <w:color w:val="000000" w:themeColor="text1"/>
          <w:sz w:val="24"/>
          <w:lang w:val="en-US"/>
        </w:rPr>
        <w:t>Document for:</w:t>
      </w:r>
      <w:r w:rsidRPr="00D040B0">
        <w:rPr>
          <w:rFonts w:ascii="Arial" w:hAnsi="Arial"/>
          <w:color w:val="000000" w:themeColor="text1"/>
          <w:sz w:val="24"/>
          <w:lang w:val="en-US"/>
        </w:rPr>
        <w:tab/>
      </w:r>
      <w:r w:rsidR="00A76F2F">
        <w:rPr>
          <w:rFonts w:ascii="Arial" w:hAnsi="Arial" w:hint="eastAsia"/>
          <w:color w:val="000000" w:themeColor="text1"/>
          <w:sz w:val="24"/>
          <w:lang w:val="en-US" w:eastAsia="ja-JP"/>
        </w:rPr>
        <w:t>Approval</w:t>
      </w:r>
    </w:p>
    <w:p w14:paraId="7C5D4856" w14:textId="77777777" w:rsidR="00906173" w:rsidRPr="00D040B0" w:rsidRDefault="009C628D" w:rsidP="0094000B">
      <w:pPr>
        <w:pStyle w:val="1"/>
        <w:rPr>
          <w:color w:val="000000" w:themeColor="text1"/>
        </w:rPr>
      </w:pPr>
      <w:r w:rsidRPr="00D040B0">
        <w:rPr>
          <w:rFonts w:hint="eastAsia"/>
          <w:color w:val="000000" w:themeColor="text1"/>
          <w:lang w:eastAsia="ja-JP"/>
        </w:rPr>
        <w:t xml:space="preserve">1. </w:t>
      </w:r>
      <w:r w:rsidR="00906173" w:rsidRPr="00D040B0">
        <w:rPr>
          <w:color w:val="000000" w:themeColor="text1"/>
        </w:rPr>
        <w:t>Introduction</w:t>
      </w:r>
    </w:p>
    <w:p w14:paraId="49CAFDA4" w14:textId="0F2CE77F" w:rsidR="00756E6E" w:rsidRPr="004B286C" w:rsidRDefault="00AA622B" w:rsidP="004B286C">
      <w:pPr>
        <w:jc w:val="both"/>
        <w:rPr>
          <w:color w:val="000000" w:themeColor="text1"/>
          <w:lang w:eastAsia="ja-JP"/>
        </w:rPr>
      </w:pPr>
      <w:r>
        <w:rPr>
          <w:color w:val="000000" w:themeColor="text1"/>
          <w:lang w:eastAsia="ja-JP"/>
        </w:rPr>
        <w:t>At the last RAN4 meeting, RAN4 agreed to introduce power imbalance requirement for intra-band contiguous NR CA with 2CC scenario, but whether to introduce the requirement for intra-band E</w:t>
      </w:r>
      <w:r w:rsidR="00573F5F">
        <w:rPr>
          <w:color w:val="000000" w:themeColor="text1"/>
          <w:lang w:eastAsia="ja-JP"/>
        </w:rPr>
        <w:t>N</w:t>
      </w:r>
      <w:r>
        <w:rPr>
          <w:color w:val="000000" w:themeColor="text1"/>
          <w:lang w:eastAsia="ja-JP"/>
        </w:rPr>
        <w:t>-DC</w:t>
      </w:r>
      <w:r w:rsidR="00573F5F">
        <w:rPr>
          <w:color w:val="000000" w:themeColor="text1"/>
          <w:lang w:eastAsia="ja-JP"/>
        </w:rPr>
        <w:t xml:space="preserve"> in FR1</w:t>
      </w:r>
      <w:r>
        <w:rPr>
          <w:color w:val="000000" w:themeColor="text1"/>
          <w:lang w:eastAsia="ja-JP"/>
        </w:rPr>
        <w:t xml:space="preserve"> is still FFS [1]. </w:t>
      </w:r>
      <w:r w:rsidR="00B20462">
        <w:rPr>
          <w:color w:val="000000" w:themeColor="text1"/>
          <w:lang w:eastAsia="ja-JP"/>
        </w:rPr>
        <w:t xml:space="preserve">In this contribution, we </w:t>
      </w:r>
      <w:r>
        <w:rPr>
          <w:color w:val="000000" w:themeColor="text1"/>
          <w:lang w:eastAsia="ja-JP"/>
        </w:rPr>
        <w:t>discuss the detailed test parameters for intra-band NR CA scenario and necessity of power imbalance requirement for intra-band EN-DC scenario</w:t>
      </w:r>
      <w:r w:rsidR="00573F5F">
        <w:rPr>
          <w:color w:val="000000" w:themeColor="text1"/>
          <w:lang w:eastAsia="ja-JP"/>
        </w:rPr>
        <w:t xml:space="preserve"> in FR1</w:t>
      </w:r>
      <w:r>
        <w:rPr>
          <w:color w:val="000000" w:themeColor="text1"/>
          <w:lang w:eastAsia="ja-JP"/>
        </w:rPr>
        <w:t>.</w:t>
      </w:r>
    </w:p>
    <w:p w14:paraId="055254F6" w14:textId="77777777" w:rsidR="00556E1D" w:rsidRPr="00D040B0" w:rsidRDefault="00556E1D">
      <w:pPr>
        <w:pStyle w:val="1"/>
        <w:rPr>
          <w:color w:val="000000" w:themeColor="text1"/>
        </w:rPr>
      </w:pPr>
      <w:r w:rsidRPr="00D040B0">
        <w:rPr>
          <w:rFonts w:hint="eastAsia"/>
          <w:color w:val="000000" w:themeColor="text1"/>
          <w:lang w:eastAsia="ja-JP"/>
        </w:rPr>
        <w:t xml:space="preserve">2. </w:t>
      </w:r>
      <w:r w:rsidR="00781288" w:rsidRPr="00D040B0">
        <w:rPr>
          <w:rFonts w:hint="eastAsia"/>
          <w:color w:val="000000" w:themeColor="text1"/>
          <w:lang w:eastAsia="ja-JP"/>
        </w:rPr>
        <w:t>Discussion</w:t>
      </w:r>
    </w:p>
    <w:p w14:paraId="16B77938" w14:textId="4965F7EC" w:rsidR="00AA622B" w:rsidRDefault="00AA622B" w:rsidP="00AA622B">
      <w:pPr>
        <w:pStyle w:val="2"/>
        <w:rPr>
          <w:lang w:eastAsia="ja-JP"/>
        </w:rPr>
      </w:pPr>
      <w:r>
        <w:rPr>
          <w:rFonts w:hint="eastAsia"/>
          <w:lang w:eastAsia="ja-JP"/>
        </w:rPr>
        <w:t xml:space="preserve">2.1. </w:t>
      </w:r>
      <w:r>
        <w:rPr>
          <w:lang w:eastAsia="ja-JP"/>
        </w:rPr>
        <w:t>Intra-band contiguous NR CA</w:t>
      </w:r>
    </w:p>
    <w:p w14:paraId="0E49D04B" w14:textId="0C82E7D6" w:rsidR="00AA622B" w:rsidRDefault="00AA622B" w:rsidP="004F6BA8">
      <w:pPr>
        <w:jc w:val="both"/>
        <w:rPr>
          <w:lang w:eastAsia="ja-JP"/>
        </w:rPr>
      </w:pPr>
      <w:r>
        <w:rPr>
          <w:rFonts w:hint="eastAsia"/>
          <w:lang w:eastAsia="ja-JP"/>
        </w:rPr>
        <w:t>For this scenario,</w:t>
      </w:r>
      <w:r>
        <w:rPr>
          <w:lang w:eastAsia="ja-JP"/>
        </w:rPr>
        <w:t xml:space="preserve"> </w:t>
      </w:r>
      <w:r>
        <w:rPr>
          <w:rFonts w:hint="eastAsia"/>
          <w:lang w:eastAsia="ja-JP"/>
        </w:rPr>
        <w:t xml:space="preserve">2 contiguous CC </w:t>
      </w:r>
      <w:r>
        <w:rPr>
          <w:lang w:eastAsia="ja-JP"/>
        </w:rPr>
        <w:t xml:space="preserve">with 6 dB power imbalance was agreed in [1]. In this section, we discuss the other test parameters. In order to reduce the work load for this requirement, </w:t>
      </w:r>
      <w:r w:rsidR="004F6BA8">
        <w:rPr>
          <w:lang w:eastAsia="ja-JP"/>
        </w:rPr>
        <w:t xml:space="preserve">firstly, </w:t>
      </w:r>
      <w:r>
        <w:rPr>
          <w:lang w:eastAsia="ja-JP"/>
        </w:rPr>
        <w:t xml:space="preserve">the </w:t>
      </w:r>
      <w:r w:rsidR="004F6BA8">
        <w:rPr>
          <w:lang w:eastAsia="ja-JP"/>
        </w:rPr>
        <w:t xml:space="preserve">existing </w:t>
      </w:r>
      <w:r>
        <w:rPr>
          <w:lang w:eastAsia="ja-JP"/>
        </w:rPr>
        <w:t>test conditions in LTE specification</w:t>
      </w:r>
      <w:r w:rsidR="004F6BA8">
        <w:rPr>
          <w:lang w:eastAsia="ja-JP"/>
        </w:rPr>
        <w:t xml:space="preserve"> (</w:t>
      </w:r>
      <w:r>
        <w:rPr>
          <w:lang w:eastAsia="ja-JP"/>
        </w:rPr>
        <w:t>i.e. section 8.2.1.7 in [2]</w:t>
      </w:r>
      <w:r w:rsidR="004F6BA8">
        <w:rPr>
          <w:lang w:eastAsia="ja-JP"/>
        </w:rPr>
        <w:t>)</w:t>
      </w:r>
      <w:r>
        <w:rPr>
          <w:lang w:eastAsia="ja-JP"/>
        </w:rPr>
        <w:t xml:space="preserve"> </w:t>
      </w:r>
      <w:r w:rsidR="004F6BA8">
        <w:rPr>
          <w:lang w:eastAsia="ja-JP"/>
        </w:rPr>
        <w:t>and NR specification</w:t>
      </w:r>
      <w:r w:rsidR="00C77D78">
        <w:rPr>
          <w:rFonts w:hint="eastAsia"/>
          <w:lang w:eastAsia="ja-JP"/>
        </w:rPr>
        <w:t>s</w:t>
      </w:r>
      <w:r w:rsidR="00C77D78">
        <w:rPr>
          <w:lang w:eastAsia="ja-JP"/>
        </w:rPr>
        <w:t xml:space="preserve"> for </w:t>
      </w:r>
      <w:r w:rsidR="004F6BA8">
        <w:rPr>
          <w:lang w:eastAsia="ja-JP"/>
        </w:rPr>
        <w:t xml:space="preserve">single carrier normal PDSCH test in [3] </w:t>
      </w:r>
      <w:r>
        <w:rPr>
          <w:lang w:eastAsia="ja-JP"/>
        </w:rPr>
        <w:t>should be reused as much as possible.</w:t>
      </w:r>
    </w:p>
    <w:p w14:paraId="53169C27" w14:textId="391505B9" w:rsidR="004F6BA8" w:rsidRPr="004F6BA8" w:rsidRDefault="00AA622B" w:rsidP="004F6BA8">
      <w:pPr>
        <w:spacing w:after="120"/>
        <w:rPr>
          <w:b/>
          <w:lang w:eastAsia="ja-JP"/>
        </w:rPr>
      </w:pPr>
      <w:r w:rsidRPr="004F6BA8">
        <w:rPr>
          <w:b/>
          <w:lang w:eastAsia="ja-JP"/>
        </w:rPr>
        <w:t>P</w:t>
      </w:r>
      <w:r w:rsidRPr="004F6BA8">
        <w:rPr>
          <w:rFonts w:hint="eastAsia"/>
          <w:b/>
          <w:lang w:eastAsia="ja-JP"/>
        </w:rPr>
        <w:t xml:space="preserve">roposal </w:t>
      </w:r>
      <w:r w:rsidRPr="004F6BA8">
        <w:rPr>
          <w:b/>
          <w:lang w:eastAsia="ja-JP"/>
        </w:rPr>
        <w:t>1:</w:t>
      </w:r>
      <w:r w:rsidR="004F6BA8">
        <w:rPr>
          <w:b/>
          <w:lang w:eastAsia="ja-JP"/>
        </w:rPr>
        <w:t xml:space="preserve"> For power imbalance test for intra-band NR-CA, the following test parameters are applied:</w:t>
      </w:r>
    </w:p>
    <w:tbl>
      <w:tblPr>
        <w:tblW w:w="8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3585"/>
        <w:gridCol w:w="5006"/>
      </w:tblGrid>
      <w:tr w:rsidR="004F6BA8" w:rsidRPr="004F6BA8" w14:paraId="2F1B1E06" w14:textId="77777777" w:rsidTr="00FE39D4">
        <w:trPr>
          <w:trHeight w:val="95"/>
        </w:trPr>
        <w:tc>
          <w:tcPr>
            <w:tcW w:w="3585" w:type="dxa"/>
            <w:shd w:val="clear" w:color="auto" w:fill="BFBFBF"/>
            <w:tcMar>
              <w:top w:w="72" w:type="dxa"/>
              <w:left w:w="144" w:type="dxa"/>
              <w:bottom w:w="72" w:type="dxa"/>
              <w:right w:w="144" w:type="dxa"/>
            </w:tcMar>
            <w:vAlign w:val="center"/>
            <w:hideMark/>
          </w:tcPr>
          <w:p w14:paraId="18DB8371" w14:textId="77777777" w:rsidR="004F6BA8" w:rsidRPr="004F6BA8" w:rsidRDefault="004F6BA8" w:rsidP="004F6BA8">
            <w:pPr>
              <w:adjustRightInd w:val="0"/>
              <w:snapToGrid w:val="0"/>
              <w:spacing w:after="0" w:line="180" w:lineRule="auto"/>
              <w:contextualSpacing/>
              <w:rPr>
                <w:sz w:val="18"/>
                <w:lang w:val="en-US" w:eastAsia="ja-JP"/>
              </w:rPr>
            </w:pPr>
            <w:r w:rsidRPr="004F6BA8">
              <w:rPr>
                <w:b/>
                <w:bCs/>
                <w:sz w:val="18"/>
                <w:lang w:val="en-US" w:eastAsia="ja-JP"/>
              </w:rPr>
              <w:t>Parameters</w:t>
            </w:r>
          </w:p>
        </w:tc>
        <w:tc>
          <w:tcPr>
            <w:tcW w:w="5006" w:type="dxa"/>
            <w:shd w:val="clear" w:color="auto" w:fill="BFBFBF"/>
            <w:tcMar>
              <w:top w:w="72" w:type="dxa"/>
              <w:left w:w="144" w:type="dxa"/>
              <w:bottom w:w="72" w:type="dxa"/>
              <w:right w:w="144" w:type="dxa"/>
            </w:tcMar>
            <w:vAlign w:val="center"/>
            <w:hideMark/>
          </w:tcPr>
          <w:p w14:paraId="384E4E35" w14:textId="77777777" w:rsidR="004F6BA8" w:rsidRPr="004F6BA8" w:rsidRDefault="004F6BA8" w:rsidP="004F6BA8">
            <w:pPr>
              <w:adjustRightInd w:val="0"/>
              <w:snapToGrid w:val="0"/>
              <w:spacing w:after="0" w:line="180" w:lineRule="auto"/>
              <w:contextualSpacing/>
              <w:rPr>
                <w:sz w:val="18"/>
                <w:lang w:val="en-US" w:eastAsia="ja-JP"/>
              </w:rPr>
            </w:pPr>
            <w:r w:rsidRPr="004F6BA8">
              <w:rPr>
                <w:b/>
                <w:bCs/>
                <w:sz w:val="18"/>
                <w:lang w:val="en-US" w:eastAsia="ja-JP"/>
              </w:rPr>
              <w:t>Value</w:t>
            </w:r>
          </w:p>
        </w:tc>
      </w:tr>
      <w:tr w:rsidR="004F6BA8" w:rsidRPr="004F6BA8" w14:paraId="5F087D29" w14:textId="77777777" w:rsidTr="00FE39D4">
        <w:trPr>
          <w:trHeight w:val="260"/>
        </w:trPr>
        <w:tc>
          <w:tcPr>
            <w:tcW w:w="3585" w:type="dxa"/>
            <w:shd w:val="clear" w:color="auto" w:fill="auto"/>
            <w:tcMar>
              <w:top w:w="72" w:type="dxa"/>
              <w:left w:w="144" w:type="dxa"/>
              <w:bottom w:w="72" w:type="dxa"/>
              <w:right w:w="144" w:type="dxa"/>
            </w:tcMar>
            <w:vAlign w:val="center"/>
            <w:hideMark/>
          </w:tcPr>
          <w:p w14:paraId="3E5B8CB2" w14:textId="77777777" w:rsidR="004F6BA8" w:rsidRPr="004F6BA8" w:rsidRDefault="004F6BA8" w:rsidP="004F6BA8">
            <w:pPr>
              <w:adjustRightInd w:val="0"/>
              <w:snapToGrid w:val="0"/>
              <w:spacing w:after="0"/>
              <w:rPr>
                <w:sz w:val="18"/>
                <w:lang w:val="en-US" w:eastAsia="ja-JP"/>
              </w:rPr>
            </w:pPr>
            <w:r w:rsidRPr="004F6BA8">
              <w:rPr>
                <w:sz w:val="18"/>
                <w:lang w:val="en-US" w:eastAsia="ja-JP"/>
              </w:rPr>
              <w:t>Duplex mode</w:t>
            </w:r>
          </w:p>
        </w:tc>
        <w:tc>
          <w:tcPr>
            <w:tcW w:w="5006" w:type="dxa"/>
            <w:shd w:val="clear" w:color="auto" w:fill="auto"/>
            <w:tcMar>
              <w:top w:w="72" w:type="dxa"/>
              <w:left w:w="144" w:type="dxa"/>
              <w:bottom w:w="72" w:type="dxa"/>
              <w:right w:w="144" w:type="dxa"/>
            </w:tcMar>
            <w:vAlign w:val="center"/>
            <w:hideMark/>
          </w:tcPr>
          <w:p w14:paraId="59314B33" w14:textId="2B0D3A9D" w:rsidR="004F6BA8" w:rsidRPr="004F6BA8" w:rsidRDefault="004F6BA8" w:rsidP="004F6BA8">
            <w:pPr>
              <w:adjustRightInd w:val="0"/>
              <w:snapToGrid w:val="0"/>
              <w:spacing w:after="0"/>
              <w:rPr>
                <w:sz w:val="18"/>
                <w:lang w:val="en-US" w:eastAsia="ja-JP"/>
              </w:rPr>
            </w:pPr>
            <w:r w:rsidRPr="004F6BA8">
              <w:rPr>
                <w:sz w:val="18"/>
                <w:lang w:val="en-US" w:eastAsia="ja-JP"/>
              </w:rPr>
              <w:t>Case #1: FDD</w:t>
            </w:r>
            <w:r w:rsidR="00FE39D4">
              <w:rPr>
                <w:sz w:val="18"/>
                <w:lang w:val="en-US" w:eastAsia="ja-JP"/>
              </w:rPr>
              <w:t>+FDD CA w/</w:t>
            </w:r>
            <w:r w:rsidRPr="004F6BA8">
              <w:rPr>
                <w:sz w:val="18"/>
                <w:lang w:val="en-US" w:eastAsia="ja-JP"/>
              </w:rPr>
              <w:t xml:space="preserve"> 15kHz SCS</w:t>
            </w:r>
          </w:p>
          <w:p w14:paraId="531EC8C1" w14:textId="645E00C3" w:rsidR="004F6BA8" w:rsidRPr="004F6BA8" w:rsidRDefault="004F6BA8" w:rsidP="004F6BA8">
            <w:pPr>
              <w:adjustRightInd w:val="0"/>
              <w:snapToGrid w:val="0"/>
              <w:spacing w:after="0"/>
              <w:rPr>
                <w:sz w:val="18"/>
                <w:lang w:val="en-US" w:eastAsia="ja-JP"/>
              </w:rPr>
            </w:pPr>
            <w:r w:rsidRPr="004F6BA8">
              <w:rPr>
                <w:sz w:val="18"/>
                <w:lang w:val="en-US" w:eastAsia="ja-JP"/>
              </w:rPr>
              <w:t>Case #2: TDD</w:t>
            </w:r>
            <w:r w:rsidR="00FE39D4">
              <w:rPr>
                <w:sz w:val="18"/>
                <w:lang w:val="en-US" w:eastAsia="ja-JP"/>
              </w:rPr>
              <w:t>+TDD CA w/</w:t>
            </w:r>
            <w:r w:rsidRPr="004F6BA8">
              <w:rPr>
                <w:sz w:val="18"/>
                <w:lang w:val="en-US" w:eastAsia="ja-JP"/>
              </w:rPr>
              <w:t xml:space="preserve"> 30kHz SCS (TDD pattern: 7DS2U)</w:t>
            </w:r>
          </w:p>
        </w:tc>
      </w:tr>
      <w:tr w:rsidR="004F6BA8" w:rsidRPr="004F6BA8" w14:paraId="5C9F73CD" w14:textId="77777777" w:rsidTr="00FE39D4">
        <w:trPr>
          <w:trHeight w:val="129"/>
        </w:trPr>
        <w:tc>
          <w:tcPr>
            <w:tcW w:w="3585" w:type="dxa"/>
            <w:shd w:val="clear" w:color="auto" w:fill="auto"/>
            <w:tcMar>
              <w:top w:w="72" w:type="dxa"/>
              <w:left w:w="144" w:type="dxa"/>
              <w:bottom w:w="72" w:type="dxa"/>
              <w:right w:w="144" w:type="dxa"/>
            </w:tcMar>
            <w:vAlign w:val="center"/>
            <w:hideMark/>
          </w:tcPr>
          <w:p w14:paraId="449337C7" w14:textId="77777777" w:rsidR="004F6BA8" w:rsidRPr="004F6BA8" w:rsidRDefault="004F6BA8" w:rsidP="004F6BA8">
            <w:pPr>
              <w:adjustRightInd w:val="0"/>
              <w:snapToGrid w:val="0"/>
              <w:spacing w:after="0"/>
              <w:rPr>
                <w:sz w:val="18"/>
                <w:lang w:val="en-US" w:eastAsia="ja-JP"/>
              </w:rPr>
            </w:pPr>
            <w:r w:rsidRPr="004F6BA8">
              <w:rPr>
                <w:sz w:val="18"/>
                <w:lang w:val="en-US" w:eastAsia="ja-JP"/>
              </w:rPr>
              <w:t>RB allocation</w:t>
            </w:r>
          </w:p>
        </w:tc>
        <w:tc>
          <w:tcPr>
            <w:tcW w:w="5006" w:type="dxa"/>
            <w:shd w:val="clear" w:color="auto" w:fill="auto"/>
            <w:tcMar>
              <w:top w:w="72" w:type="dxa"/>
              <w:left w:w="144" w:type="dxa"/>
              <w:bottom w:w="72" w:type="dxa"/>
              <w:right w:w="144" w:type="dxa"/>
            </w:tcMar>
            <w:vAlign w:val="center"/>
            <w:hideMark/>
          </w:tcPr>
          <w:p w14:paraId="5ECF954C" w14:textId="77777777" w:rsidR="004F6BA8" w:rsidRPr="004F6BA8" w:rsidRDefault="004F6BA8" w:rsidP="004F6BA8">
            <w:pPr>
              <w:adjustRightInd w:val="0"/>
              <w:snapToGrid w:val="0"/>
              <w:spacing w:after="0"/>
              <w:rPr>
                <w:sz w:val="18"/>
                <w:lang w:val="en-US" w:eastAsia="ja-JP"/>
              </w:rPr>
            </w:pPr>
            <w:r w:rsidRPr="004F6BA8">
              <w:rPr>
                <w:sz w:val="18"/>
                <w:lang w:val="en-US" w:eastAsia="ja-JP"/>
              </w:rPr>
              <w:t>Full allocation</w:t>
            </w:r>
          </w:p>
        </w:tc>
      </w:tr>
      <w:tr w:rsidR="004F6BA8" w:rsidRPr="004F6BA8" w14:paraId="0FD235CA" w14:textId="77777777" w:rsidTr="00FE39D4">
        <w:trPr>
          <w:trHeight w:val="123"/>
        </w:trPr>
        <w:tc>
          <w:tcPr>
            <w:tcW w:w="3585" w:type="dxa"/>
            <w:shd w:val="clear" w:color="auto" w:fill="auto"/>
            <w:tcMar>
              <w:top w:w="72" w:type="dxa"/>
              <w:left w:w="144" w:type="dxa"/>
              <w:bottom w:w="72" w:type="dxa"/>
              <w:right w:w="144" w:type="dxa"/>
            </w:tcMar>
            <w:vAlign w:val="center"/>
            <w:hideMark/>
          </w:tcPr>
          <w:p w14:paraId="6C2A6E97" w14:textId="69C33B86" w:rsidR="004F6BA8" w:rsidRPr="004F6BA8" w:rsidRDefault="004F6BA8" w:rsidP="004F6BA8">
            <w:pPr>
              <w:adjustRightInd w:val="0"/>
              <w:snapToGrid w:val="0"/>
              <w:spacing w:after="0"/>
              <w:rPr>
                <w:sz w:val="18"/>
                <w:lang w:val="en-US" w:eastAsia="ja-JP"/>
              </w:rPr>
            </w:pPr>
            <w:r w:rsidRPr="004F6BA8">
              <w:rPr>
                <w:sz w:val="18"/>
                <w:lang w:val="en-US" w:eastAsia="ja-JP"/>
              </w:rPr>
              <w:t>PDSCH</w:t>
            </w:r>
            <w:r>
              <w:rPr>
                <w:sz w:val="18"/>
                <w:lang w:val="en-US" w:eastAsia="ja-JP"/>
              </w:rPr>
              <w:t xml:space="preserve"> configurations</w:t>
            </w:r>
          </w:p>
        </w:tc>
        <w:tc>
          <w:tcPr>
            <w:tcW w:w="5006" w:type="dxa"/>
            <w:shd w:val="clear" w:color="auto" w:fill="auto"/>
            <w:tcMar>
              <w:top w:w="72" w:type="dxa"/>
              <w:left w:w="144" w:type="dxa"/>
              <w:bottom w:w="72" w:type="dxa"/>
              <w:right w:w="144" w:type="dxa"/>
            </w:tcMar>
            <w:vAlign w:val="center"/>
            <w:hideMark/>
          </w:tcPr>
          <w:p w14:paraId="08AC01C1" w14:textId="77777777" w:rsidR="004F6BA8" w:rsidRDefault="004F6BA8" w:rsidP="004F6BA8">
            <w:pPr>
              <w:adjustRightInd w:val="0"/>
              <w:snapToGrid w:val="0"/>
              <w:spacing w:after="0"/>
              <w:rPr>
                <w:sz w:val="18"/>
                <w:lang w:val="en-US" w:eastAsia="ja-JP"/>
              </w:rPr>
            </w:pPr>
            <w:r>
              <w:rPr>
                <w:sz w:val="18"/>
                <w:lang w:val="en-US" w:eastAsia="ja-JP"/>
              </w:rPr>
              <w:t xml:space="preserve">Mapping type: </w:t>
            </w:r>
            <w:r w:rsidRPr="004F6BA8">
              <w:rPr>
                <w:sz w:val="18"/>
                <w:lang w:val="en-US" w:eastAsia="ja-JP"/>
              </w:rPr>
              <w:t>Type A</w:t>
            </w:r>
          </w:p>
          <w:p w14:paraId="25D79DC1" w14:textId="77777777" w:rsidR="004F6BA8" w:rsidRDefault="004F6BA8" w:rsidP="004F6BA8">
            <w:pPr>
              <w:adjustRightInd w:val="0"/>
              <w:snapToGrid w:val="0"/>
              <w:spacing w:after="0"/>
              <w:rPr>
                <w:sz w:val="18"/>
                <w:lang w:val="en-US" w:eastAsia="ja-JP"/>
              </w:rPr>
            </w:pPr>
            <w:r>
              <w:rPr>
                <w:sz w:val="18"/>
                <w:lang w:val="en-US" w:eastAsia="ja-JP"/>
              </w:rPr>
              <w:t>K0: 0</w:t>
            </w:r>
          </w:p>
          <w:p w14:paraId="32E17F02" w14:textId="5A09B3FC" w:rsidR="004F6BA8" w:rsidRPr="004F6BA8" w:rsidRDefault="004F6BA8" w:rsidP="004F6BA8">
            <w:pPr>
              <w:adjustRightInd w:val="0"/>
              <w:snapToGrid w:val="0"/>
              <w:spacing w:after="0"/>
              <w:rPr>
                <w:sz w:val="18"/>
                <w:lang w:val="en-US" w:eastAsia="ja-JP"/>
              </w:rPr>
            </w:pPr>
            <w:r>
              <w:rPr>
                <w:sz w:val="18"/>
                <w:lang w:val="en-US" w:eastAsia="ja-JP"/>
              </w:rPr>
              <w:t>PRB bundling size: WB</w:t>
            </w:r>
          </w:p>
        </w:tc>
      </w:tr>
      <w:tr w:rsidR="004F6BA8" w:rsidRPr="004F6BA8" w14:paraId="635D9BAA" w14:textId="77777777" w:rsidTr="00FE39D4">
        <w:trPr>
          <w:trHeight w:val="260"/>
        </w:trPr>
        <w:tc>
          <w:tcPr>
            <w:tcW w:w="3585" w:type="dxa"/>
            <w:shd w:val="clear" w:color="auto" w:fill="auto"/>
            <w:tcMar>
              <w:top w:w="72" w:type="dxa"/>
              <w:left w:w="144" w:type="dxa"/>
              <w:bottom w:w="72" w:type="dxa"/>
              <w:right w:w="144" w:type="dxa"/>
            </w:tcMar>
            <w:vAlign w:val="center"/>
            <w:hideMark/>
          </w:tcPr>
          <w:p w14:paraId="0E66337E" w14:textId="4EFF1C39" w:rsidR="004F6BA8" w:rsidRPr="004F6BA8" w:rsidRDefault="004F6BA8" w:rsidP="004F6BA8">
            <w:pPr>
              <w:adjustRightInd w:val="0"/>
              <w:snapToGrid w:val="0"/>
              <w:spacing w:after="0"/>
              <w:rPr>
                <w:sz w:val="18"/>
                <w:lang w:val="en-US" w:eastAsia="ja-JP"/>
              </w:rPr>
            </w:pPr>
            <w:r>
              <w:rPr>
                <w:sz w:val="18"/>
                <w:lang w:val="en-US" w:eastAsia="ja-JP"/>
              </w:rPr>
              <w:t xml:space="preserve">PDSCH </w:t>
            </w:r>
            <w:r w:rsidRPr="004F6BA8">
              <w:rPr>
                <w:sz w:val="18"/>
                <w:lang w:val="en-US" w:eastAsia="ja-JP"/>
              </w:rPr>
              <w:t>DMRS configuration</w:t>
            </w:r>
            <w:r>
              <w:rPr>
                <w:sz w:val="18"/>
                <w:lang w:val="en-US" w:eastAsia="ja-JP"/>
              </w:rPr>
              <w:t>s</w:t>
            </w:r>
          </w:p>
        </w:tc>
        <w:tc>
          <w:tcPr>
            <w:tcW w:w="5006" w:type="dxa"/>
            <w:shd w:val="clear" w:color="auto" w:fill="auto"/>
            <w:tcMar>
              <w:top w:w="72" w:type="dxa"/>
              <w:left w:w="144" w:type="dxa"/>
              <w:bottom w:w="72" w:type="dxa"/>
              <w:right w:w="144" w:type="dxa"/>
            </w:tcMar>
            <w:vAlign w:val="center"/>
            <w:hideMark/>
          </w:tcPr>
          <w:p w14:paraId="01D22997" w14:textId="7C97FCCD" w:rsidR="004F6BA8" w:rsidRPr="004F6BA8" w:rsidRDefault="004F6BA8" w:rsidP="004F6BA8">
            <w:pPr>
              <w:adjustRightInd w:val="0"/>
              <w:snapToGrid w:val="0"/>
              <w:spacing w:after="0"/>
              <w:rPr>
                <w:sz w:val="18"/>
                <w:lang w:val="en-US" w:eastAsia="ja-JP"/>
              </w:rPr>
            </w:pPr>
            <w:r>
              <w:rPr>
                <w:sz w:val="18"/>
                <w:lang w:val="en-US" w:eastAsia="ja-JP"/>
              </w:rPr>
              <w:t xml:space="preserve">DMRS type: </w:t>
            </w:r>
            <w:r w:rsidRPr="004F6BA8">
              <w:rPr>
                <w:sz w:val="18"/>
                <w:lang w:val="en-US" w:eastAsia="ja-JP"/>
              </w:rPr>
              <w:t>Type 1</w:t>
            </w:r>
          </w:p>
          <w:p w14:paraId="76923DE6" w14:textId="429EA34C" w:rsidR="004F6BA8" w:rsidRPr="004F6BA8" w:rsidRDefault="004F6BA8" w:rsidP="004F6BA8">
            <w:pPr>
              <w:adjustRightInd w:val="0"/>
              <w:snapToGrid w:val="0"/>
              <w:spacing w:after="0"/>
              <w:rPr>
                <w:sz w:val="18"/>
                <w:lang w:val="en-US" w:eastAsia="ja-JP"/>
              </w:rPr>
            </w:pPr>
            <w:r>
              <w:rPr>
                <w:sz w:val="18"/>
                <w:lang w:val="en-US" w:eastAsia="ja-JP"/>
              </w:rPr>
              <w:t xml:space="preserve">Number of </w:t>
            </w:r>
            <w:r w:rsidRPr="004F6BA8">
              <w:rPr>
                <w:sz w:val="18"/>
                <w:lang w:val="en-US" w:eastAsia="ja-JP"/>
              </w:rPr>
              <w:t>additional DMRS</w:t>
            </w:r>
            <w:r>
              <w:rPr>
                <w:sz w:val="18"/>
                <w:lang w:val="en-US" w:eastAsia="ja-JP"/>
              </w:rPr>
              <w:t>: 1</w:t>
            </w:r>
            <w:r w:rsidRPr="004F6BA8">
              <w:rPr>
                <w:sz w:val="18"/>
                <w:lang w:val="en-US" w:eastAsia="ja-JP"/>
              </w:rPr>
              <w:t xml:space="preserve"> (</w:t>
            </w:r>
            <w:r>
              <w:rPr>
                <w:sz w:val="18"/>
                <w:lang w:val="en-US" w:eastAsia="ja-JP"/>
              </w:rPr>
              <w:t xml:space="preserve">i.e. </w:t>
            </w:r>
            <w:r w:rsidRPr="004F6BA8">
              <w:rPr>
                <w:sz w:val="18"/>
                <w:lang w:val="en-US" w:eastAsia="ja-JP"/>
              </w:rPr>
              <w:t>1+1)</w:t>
            </w:r>
          </w:p>
        </w:tc>
      </w:tr>
      <w:tr w:rsidR="004F6BA8" w:rsidRPr="004F6BA8" w14:paraId="62AA9E08" w14:textId="77777777" w:rsidTr="00FE39D4">
        <w:trPr>
          <w:trHeight w:val="129"/>
        </w:trPr>
        <w:tc>
          <w:tcPr>
            <w:tcW w:w="3585" w:type="dxa"/>
            <w:shd w:val="clear" w:color="auto" w:fill="auto"/>
            <w:tcMar>
              <w:top w:w="72" w:type="dxa"/>
              <w:left w:w="144" w:type="dxa"/>
              <w:bottom w:w="72" w:type="dxa"/>
              <w:right w:w="144" w:type="dxa"/>
            </w:tcMar>
            <w:vAlign w:val="center"/>
            <w:hideMark/>
          </w:tcPr>
          <w:p w14:paraId="1929A3F3" w14:textId="77777777" w:rsidR="004F6BA8" w:rsidRPr="004F6BA8" w:rsidRDefault="004F6BA8" w:rsidP="004F6BA8">
            <w:pPr>
              <w:adjustRightInd w:val="0"/>
              <w:snapToGrid w:val="0"/>
              <w:spacing w:after="0"/>
              <w:rPr>
                <w:sz w:val="18"/>
                <w:lang w:val="en-US" w:eastAsia="ja-JP"/>
              </w:rPr>
            </w:pPr>
            <w:r w:rsidRPr="004F6BA8">
              <w:rPr>
                <w:sz w:val="18"/>
                <w:lang w:val="en-US" w:eastAsia="ja-JP"/>
              </w:rPr>
              <w:t>Modulation order</w:t>
            </w:r>
          </w:p>
        </w:tc>
        <w:tc>
          <w:tcPr>
            <w:tcW w:w="5006" w:type="dxa"/>
            <w:shd w:val="clear" w:color="auto" w:fill="auto"/>
            <w:tcMar>
              <w:top w:w="72" w:type="dxa"/>
              <w:left w:w="144" w:type="dxa"/>
              <w:bottom w:w="72" w:type="dxa"/>
              <w:right w:w="144" w:type="dxa"/>
            </w:tcMar>
            <w:vAlign w:val="center"/>
            <w:hideMark/>
          </w:tcPr>
          <w:p w14:paraId="6D8356EC" w14:textId="6E5F656B" w:rsidR="004F6BA8" w:rsidRPr="004F6BA8" w:rsidRDefault="004F6BA8" w:rsidP="004F6BA8">
            <w:pPr>
              <w:adjustRightInd w:val="0"/>
              <w:snapToGrid w:val="0"/>
              <w:spacing w:after="0"/>
              <w:rPr>
                <w:sz w:val="18"/>
                <w:lang w:val="en-US" w:eastAsia="ja-JP"/>
              </w:rPr>
            </w:pPr>
            <w:r w:rsidRPr="004F6BA8">
              <w:rPr>
                <w:sz w:val="18"/>
                <w:lang w:val="en-US" w:eastAsia="ja-JP"/>
              </w:rPr>
              <w:t>64QAM (C</w:t>
            </w:r>
            <w:r>
              <w:rPr>
                <w:sz w:val="18"/>
                <w:lang w:val="en-US" w:eastAsia="ja-JP"/>
              </w:rPr>
              <w:t xml:space="preserve">ode rate </w:t>
            </w:r>
            <w:r w:rsidRPr="004F6BA8">
              <w:rPr>
                <w:sz w:val="18"/>
                <w:lang w:val="en-US" w:eastAsia="ja-JP"/>
              </w:rPr>
              <w:t>is FFS)</w:t>
            </w:r>
          </w:p>
        </w:tc>
      </w:tr>
      <w:tr w:rsidR="004F6BA8" w:rsidRPr="004F6BA8" w14:paraId="1EC4F6DC" w14:textId="77777777" w:rsidTr="00FE39D4">
        <w:trPr>
          <w:trHeight w:val="123"/>
        </w:trPr>
        <w:tc>
          <w:tcPr>
            <w:tcW w:w="3585" w:type="dxa"/>
            <w:shd w:val="clear" w:color="auto" w:fill="auto"/>
            <w:tcMar>
              <w:top w:w="72" w:type="dxa"/>
              <w:left w:w="144" w:type="dxa"/>
              <w:bottom w:w="72" w:type="dxa"/>
              <w:right w:w="144" w:type="dxa"/>
            </w:tcMar>
            <w:vAlign w:val="center"/>
            <w:hideMark/>
          </w:tcPr>
          <w:p w14:paraId="467D9450" w14:textId="77777777" w:rsidR="004F6BA8" w:rsidRPr="004F6BA8" w:rsidRDefault="004F6BA8" w:rsidP="004F6BA8">
            <w:pPr>
              <w:adjustRightInd w:val="0"/>
              <w:snapToGrid w:val="0"/>
              <w:spacing w:after="0"/>
              <w:rPr>
                <w:sz w:val="18"/>
                <w:lang w:val="en-US" w:eastAsia="ja-JP"/>
              </w:rPr>
            </w:pPr>
            <w:r w:rsidRPr="004F6BA8">
              <w:rPr>
                <w:sz w:val="18"/>
                <w:lang w:val="en-US" w:eastAsia="ja-JP"/>
              </w:rPr>
              <w:t>Transmission rank</w:t>
            </w:r>
          </w:p>
        </w:tc>
        <w:tc>
          <w:tcPr>
            <w:tcW w:w="5006" w:type="dxa"/>
            <w:shd w:val="clear" w:color="auto" w:fill="auto"/>
            <w:tcMar>
              <w:top w:w="72" w:type="dxa"/>
              <w:left w:w="144" w:type="dxa"/>
              <w:bottom w:w="72" w:type="dxa"/>
              <w:right w:w="144" w:type="dxa"/>
            </w:tcMar>
            <w:vAlign w:val="center"/>
            <w:hideMark/>
          </w:tcPr>
          <w:p w14:paraId="5AAFA11F" w14:textId="77777777" w:rsidR="004F6BA8" w:rsidRPr="004F6BA8" w:rsidRDefault="004F6BA8" w:rsidP="004F6BA8">
            <w:pPr>
              <w:adjustRightInd w:val="0"/>
              <w:snapToGrid w:val="0"/>
              <w:spacing w:after="0"/>
              <w:rPr>
                <w:sz w:val="18"/>
                <w:lang w:val="en-US" w:eastAsia="ja-JP"/>
              </w:rPr>
            </w:pPr>
            <w:r w:rsidRPr="004F6BA8">
              <w:rPr>
                <w:sz w:val="18"/>
                <w:lang w:val="en-US" w:eastAsia="ja-JP"/>
              </w:rPr>
              <w:t>Rank 1</w:t>
            </w:r>
          </w:p>
        </w:tc>
      </w:tr>
      <w:tr w:rsidR="004F6BA8" w:rsidRPr="004F6BA8" w14:paraId="6F8A89E9" w14:textId="77777777" w:rsidTr="00FE39D4">
        <w:trPr>
          <w:trHeight w:val="129"/>
        </w:trPr>
        <w:tc>
          <w:tcPr>
            <w:tcW w:w="3585" w:type="dxa"/>
            <w:shd w:val="clear" w:color="auto" w:fill="auto"/>
            <w:tcMar>
              <w:top w:w="72" w:type="dxa"/>
              <w:left w:w="144" w:type="dxa"/>
              <w:bottom w:w="72" w:type="dxa"/>
              <w:right w:w="144" w:type="dxa"/>
            </w:tcMar>
            <w:vAlign w:val="center"/>
            <w:hideMark/>
          </w:tcPr>
          <w:p w14:paraId="053F0C2D" w14:textId="77777777" w:rsidR="004F6BA8" w:rsidRPr="004F6BA8" w:rsidRDefault="004F6BA8" w:rsidP="004F6BA8">
            <w:pPr>
              <w:adjustRightInd w:val="0"/>
              <w:snapToGrid w:val="0"/>
              <w:spacing w:after="0"/>
              <w:rPr>
                <w:sz w:val="18"/>
                <w:lang w:val="en-US" w:eastAsia="ja-JP"/>
              </w:rPr>
            </w:pPr>
            <w:r w:rsidRPr="004F6BA8">
              <w:rPr>
                <w:sz w:val="18"/>
                <w:lang w:val="en-US" w:eastAsia="ja-JP"/>
              </w:rPr>
              <w:t>Max number of HARQ transmission</w:t>
            </w:r>
          </w:p>
        </w:tc>
        <w:tc>
          <w:tcPr>
            <w:tcW w:w="5006" w:type="dxa"/>
            <w:shd w:val="clear" w:color="auto" w:fill="auto"/>
            <w:tcMar>
              <w:top w:w="72" w:type="dxa"/>
              <w:left w:w="144" w:type="dxa"/>
              <w:bottom w:w="72" w:type="dxa"/>
              <w:right w:w="144" w:type="dxa"/>
            </w:tcMar>
            <w:vAlign w:val="center"/>
            <w:hideMark/>
          </w:tcPr>
          <w:p w14:paraId="5EC2BAF1" w14:textId="140272F8" w:rsidR="004F6BA8" w:rsidRPr="004F6BA8" w:rsidRDefault="004F6BA8" w:rsidP="004F6BA8">
            <w:pPr>
              <w:adjustRightInd w:val="0"/>
              <w:snapToGrid w:val="0"/>
              <w:spacing w:after="0"/>
              <w:rPr>
                <w:sz w:val="18"/>
                <w:lang w:val="en-US" w:eastAsia="ja-JP"/>
              </w:rPr>
            </w:pPr>
            <w:r w:rsidRPr="004F6BA8">
              <w:rPr>
                <w:sz w:val="18"/>
                <w:lang w:val="en-US" w:eastAsia="ja-JP"/>
              </w:rPr>
              <w:t>1</w:t>
            </w:r>
            <w:r>
              <w:rPr>
                <w:sz w:val="18"/>
                <w:lang w:val="en-US" w:eastAsia="ja-JP"/>
              </w:rPr>
              <w:t xml:space="preserve"> (RV = {0})</w:t>
            </w:r>
          </w:p>
        </w:tc>
      </w:tr>
      <w:tr w:rsidR="004F6BA8" w:rsidRPr="004F6BA8" w14:paraId="43BD1BD8" w14:textId="77777777" w:rsidTr="00FE39D4">
        <w:trPr>
          <w:trHeight w:val="123"/>
        </w:trPr>
        <w:tc>
          <w:tcPr>
            <w:tcW w:w="3585" w:type="dxa"/>
            <w:shd w:val="clear" w:color="auto" w:fill="auto"/>
            <w:tcMar>
              <w:top w:w="72" w:type="dxa"/>
              <w:left w:w="144" w:type="dxa"/>
              <w:bottom w:w="72" w:type="dxa"/>
              <w:right w:w="144" w:type="dxa"/>
            </w:tcMar>
            <w:vAlign w:val="center"/>
            <w:hideMark/>
          </w:tcPr>
          <w:p w14:paraId="30D9B219" w14:textId="4347A893" w:rsidR="004F6BA8" w:rsidRPr="004F6BA8" w:rsidRDefault="004F6BA8" w:rsidP="004F6BA8">
            <w:pPr>
              <w:adjustRightInd w:val="0"/>
              <w:snapToGrid w:val="0"/>
              <w:spacing w:after="0"/>
              <w:rPr>
                <w:sz w:val="18"/>
                <w:lang w:val="en-US" w:eastAsia="ja-JP"/>
              </w:rPr>
            </w:pPr>
            <w:r>
              <w:rPr>
                <w:sz w:val="18"/>
                <w:lang w:val="en-US" w:eastAsia="ja-JP"/>
              </w:rPr>
              <w:t>PDC</w:t>
            </w:r>
            <w:r w:rsidRPr="004F6BA8">
              <w:rPr>
                <w:sz w:val="18"/>
                <w:lang w:val="en-US" w:eastAsia="ja-JP"/>
              </w:rPr>
              <w:t>CH allocation</w:t>
            </w:r>
          </w:p>
        </w:tc>
        <w:tc>
          <w:tcPr>
            <w:tcW w:w="5006" w:type="dxa"/>
            <w:shd w:val="clear" w:color="auto" w:fill="auto"/>
            <w:tcMar>
              <w:top w:w="72" w:type="dxa"/>
              <w:left w:w="144" w:type="dxa"/>
              <w:bottom w:w="72" w:type="dxa"/>
              <w:right w:w="144" w:type="dxa"/>
            </w:tcMar>
            <w:vAlign w:val="center"/>
            <w:hideMark/>
          </w:tcPr>
          <w:p w14:paraId="2A9225B3" w14:textId="77777777" w:rsidR="004F6BA8" w:rsidRPr="004F6BA8" w:rsidRDefault="004F6BA8" w:rsidP="004F6BA8">
            <w:pPr>
              <w:adjustRightInd w:val="0"/>
              <w:snapToGrid w:val="0"/>
              <w:spacing w:after="0"/>
              <w:rPr>
                <w:sz w:val="18"/>
                <w:lang w:val="en-US" w:eastAsia="ja-JP"/>
              </w:rPr>
            </w:pPr>
            <w:r w:rsidRPr="004F6BA8">
              <w:rPr>
                <w:sz w:val="18"/>
                <w:lang w:val="en-US" w:eastAsia="ja-JP"/>
              </w:rPr>
              <w:t>Symbol #0</w:t>
            </w:r>
          </w:p>
        </w:tc>
      </w:tr>
      <w:tr w:rsidR="004F6BA8" w:rsidRPr="004F6BA8" w14:paraId="4E7BDEAF" w14:textId="77777777" w:rsidTr="00FE39D4">
        <w:trPr>
          <w:trHeight w:val="123"/>
        </w:trPr>
        <w:tc>
          <w:tcPr>
            <w:tcW w:w="3585" w:type="dxa"/>
            <w:shd w:val="clear" w:color="auto" w:fill="auto"/>
            <w:tcMar>
              <w:top w:w="72" w:type="dxa"/>
              <w:left w:w="144" w:type="dxa"/>
              <w:bottom w:w="72" w:type="dxa"/>
              <w:right w:w="144" w:type="dxa"/>
            </w:tcMar>
            <w:vAlign w:val="center"/>
          </w:tcPr>
          <w:p w14:paraId="6C4DCDE0" w14:textId="57AE5BD1" w:rsidR="004F6BA8" w:rsidRDefault="004F6BA8" w:rsidP="004F6BA8">
            <w:pPr>
              <w:adjustRightInd w:val="0"/>
              <w:snapToGrid w:val="0"/>
              <w:spacing w:after="0"/>
              <w:rPr>
                <w:sz w:val="18"/>
                <w:lang w:val="en-US" w:eastAsia="ja-JP"/>
              </w:rPr>
            </w:pPr>
            <w:r w:rsidRPr="004F6BA8">
              <w:rPr>
                <w:sz w:val="18"/>
                <w:lang w:val="en-US" w:eastAsia="ja-JP"/>
              </w:rPr>
              <w:t>MIMO configuration</w:t>
            </w:r>
          </w:p>
        </w:tc>
        <w:tc>
          <w:tcPr>
            <w:tcW w:w="5006" w:type="dxa"/>
            <w:shd w:val="clear" w:color="auto" w:fill="auto"/>
            <w:tcMar>
              <w:top w:w="72" w:type="dxa"/>
              <w:left w:w="144" w:type="dxa"/>
              <w:bottom w:w="72" w:type="dxa"/>
              <w:right w:w="144" w:type="dxa"/>
            </w:tcMar>
            <w:vAlign w:val="center"/>
          </w:tcPr>
          <w:p w14:paraId="7FDFF9B7" w14:textId="57055849" w:rsidR="004F6BA8" w:rsidRPr="004F6BA8" w:rsidRDefault="004F6BA8" w:rsidP="004F6BA8">
            <w:pPr>
              <w:adjustRightInd w:val="0"/>
              <w:snapToGrid w:val="0"/>
              <w:spacing w:after="0"/>
              <w:rPr>
                <w:sz w:val="18"/>
                <w:lang w:val="en-US" w:eastAsia="ja-JP"/>
              </w:rPr>
            </w:pPr>
            <w:r w:rsidRPr="004F6BA8">
              <w:rPr>
                <w:sz w:val="18"/>
                <w:lang w:val="en-US" w:eastAsia="ja-JP"/>
              </w:rPr>
              <w:t>2x2 / 2x4 MIMO</w:t>
            </w:r>
          </w:p>
        </w:tc>
      </w:tr>
      <w:tr w:rsidR="004F6BA8" w:rsidRPr="004F6BA8" w14:paraId="0C1E5716" w14:textId="77777777" w:rsidTr="00FE39D4">
        <w:trPr>
          <w:trHeight w:val="123"/>
        </w:trPr>
        <w:tc>
          <w:tcPr>
            <w:tcW w:w="3585" w:type="dxa"/>
            <w:shd w:val="clear" w:color="auto" w:fill="auto"/>
            <w:tcMar>
              <w:top w:w="72" w:type="dxa"/>
              <w:left w:w="144" w:type="dxa"/>
              <w:bottom w:w="72" w:type="dxa"/>
              <w:right w:w="144" w:type="dxa"/>
            </w:tcMar>
            <w:vAlign w:val="center"/>
          </w:tcPr>
          <w:p w14:paraId="48803DCD" w14:textId="0318CFED" w:rsidR="004F6BA8" w:rsidRDefault="004F6BA8" w:rsidP="004F6BA8">
            <w:pPr>
              <w:adjustRightInd w:val="0"/>
              <w:snapToGrid w:val="0"/>
              <w:spacing w:after="0"/>
              <w:rPr>
                <w:sz w:val="18"/>
                <w:lang w:val="en-US" w:eastAsia="ja-JP"/>
              </w:rPr>
            </w:pPr>
            <w:r w:rsidRPr="004F6BA8">
              <w:rPr>
                <w:sz w:val="18"/>
                <w:lang w:val="en-US" w:eastAsia="ja-JP"/>
              </w:rPr>
              <w:t>Propagation condition</w:t>
            </w:r>
          </w:p>
        </w:tc>
        <w:tc>
          <w:tcPr>
            <w:tcW w:w="5006" w:type="dxa"/>
            <w:shd w:val="clear" w:color="auto" w:fill="auto"/>
            <w:tcMar>
              <w:top w:w="72" w:type="dxa"/>
              <w:left w:w="144" w:type="dxa"/>
              <w:bottom w:w="72" w:type="dxa"/>
              <w:right w:w="144" w:type="dxa"/>
            </w:tcMar>
            <w:vAlign w:val="center"/>
          </w:tcPr>
          <w:p w14:paraId="69ED5DAF" w14:textId="77777777" w:rsidR="004F6BA8" w:rsidRPr="004F6BA8" w:rsidRDefault="004F6BA8" w:rsidP="004F6BA8">
            <w:pPr>
              <w:adjustRightInd w:val="0"/>
              <w:snapToGrid w:val="0"/>
              <w:spacing w:after="0"/>
              <w:rPr>
                <w:sz w:val="18"/>
                <w:lang w:val="en-US" w:eastAsia="ja-JP"/>
              </w:rPr>
            </w:pPr>
            <w:r w:rsidRPr="004F6BA8">
              <w:rPr>
                <w:sz w:val="18"/>
                <w:lang w:val="en-US" w:eastAsia="ja-JP"/>
              </w:rPr>
              <w:t>Static propagation condition</w:t>
            </w:r>
          </w:p>
          <w:p w14:paraId="7ACFAC9F" w14:textId="522FF152" w:rsidR="004F6BA8" w:rsidRPr="004F6BA8" w:rsidRDefault="004F6BA8" w:rsidP="004F6BA8">
            <w:pPr>
              <w:adjustRightInd w:val="0"/>
              <w:snapToGrid w:val="0"/>
              <w:spacing w:after="0"/>
              <w:rPr>
                <w:sz w:val="18"/>
                <w:lang w:val="en-US" w:eastAsia="ja-JP"/>
              </w:rPr>
            </w:pPr>
            <w:r w:rsidRPr="004F6BA8">
              <w:rPr>
                <w:sz w:val="18"/>
                <w:lang w:val="en-US" w:eastAsia="ja-JP"/>
              </w:rPr>
              <w:t>No external noise sources are applied</w:t>
            </w:r>
          </w:p>
        </w:tc>
      </w:tr>
      <w:tr w:rsidR="004F6BA8" w:rsidRPr="004F6BA8" w14:paraId="7F421319" w14:textId="77777777" w:rsidTr="00FE39D4">
        <w:trPr>
          <w:trHeight w:val="123"/>
        </w:trPr>
        <w:tc>
          <w:tcPr>
            <w:tcW w:w="3585" w:type="dxa"/>
            <w:shd w:val="clear" w:color="auto" w:fill="auto"/>
            <w:tcMar>
              <w:top w:w="72" w:type="dxa"/>
              <w:left w:w="144" w:type="dxa"/>
              <w:bottom w:w="72" w:type="dxa"/>
              <w:right w:w="144" w:type="dxa"/>
            </w:tcMar>
            <w:vAlign w:val="center"/>
          </w:tcPr>
          <w:p w14:paraId="45250167" w14:textId="7EAF7DB9" w:rsidR="004F6BA8" w:rsidRDefault="004F6BA8" w:rsidP="004F6BA8">
            <w:pPr>
              <w:adjustRightInd w:val="0"/>
              <w:snapToGrid w:val="0"/>
              <w:spacing w:after="0"/>
              <w:rPr>
                <w:sz w:val="18"/>
                <w:lang w:val="en-US" w:eastAsia="ja-JP"/>
              </w:rPr>
            </w:pPr>
            <w:r>
              <w:rPr>
                <w:rFonts w:hint="eastAsia"/>
                <w:sz w:val="18"/>
                <w:lang w:val="en-US" w:eastAsia="ja-JP"/>
              </w:rPr>
              <w:t>Precoding configuration</w:t>
            </w:r>
          </w:p>
        </w:tc>
        <w:tc>
          <w:tcPr>
            <w:tcW w:w="5006" w:type="dxa"/>
            <w:shd w:val="clear" w:color="auto" w:fill="auto"/>
            <w:tcMar>
              <w:top w:w="72" w:type="dxa"/>
              <w:left w:w="144" w:type="dxa"/>
              <w:bottom w:w="72" w:type="dxa"/>
              <w:right w:w="144" w:type="dxa"/>
            </w:tcMar>
            <w:vAlign w:val="center"/>
          </w:tcPr>
          <w:p w14:paraId="37B39403" w14:textId="3ADC0788" w:rsidR="004F6BA8" w:rsidRPr="004F6BA8" w:rsidRDefault="004F6BA8" w:rsidP="004F6BA8">
            <w:pPr>
              <w:adjustRightInd w:val="0"/>
              <w:snapToGrid w:val="0"/>
              <w:spacing w:after="0"/>
              <w:rPr>
                <w:sz w:val="18"/>
                <w:lang w:val="en-US" w:eastAsia="ja-JP"/>
              </w:rPr>
            </w:pPr>
            <w:r w:rsidRPr="004F6BA8">
              <w:rPr>
                <w:sz w:val="18"/>
                <w:lang w:val="en-US" w:eastAsia="ja-JP"/>
              </w:rPr>
              <w:t>SP Type I, Random per slot with PRB bundling granularity</w:t>
            </w:r>
          </w:p>
        </w:tc>
      </w:tr>
    </w:tbl>
    <w:p w14:paraId="1B5C96BA" w14:textId="41D0EB38" w:rsidR="004F6BA8" w:rsidRDefault="004F6BA8" w:rsidP="004F6BA8">
      <w:pPr>
        <w:pStyle w:val="afb"/>
        <w:spacing w:after="120"/>
        <w:ind w:left="420"/>
        <w:rPr>
          <w:lang w:eastAsia="ja-JP"/>
        </w:rPr>
      </w:pPr>
    </w:p>
    <w:p w14:paraId="745522D6" w14:textId="1E1F17E0" w:rsidR="004F6BA8" w:rsidRPr="004F6BA8" w:rsidRDefault="004F6BA8" w:rsidP="00E84E29">
      <w:pPr>
        <w:spacing w:after="60"/>
        <w:rPr>
          <w:b/>
          <w:lang w:eastAsia="ja-JP"/>
        </w:rPr>
      </w:pPr>
      <w:r>
        <w:rPr>
          <w:b/>
          <w:lang w:eastAsia="ja-JP"/>
        </w:rPr>
        <w:t xml:space="preserve">Proposal 2: For power imbalance test for intra-band NR-CA, the following </w:t>
      </w:r>
      <w:r>
        <w:rPr>
          <w:rFonts w:hint="eastAsia"/>
          <w:b/>
          <w:lang w:eastAsia="ja-JP"/>
        </w:rPr>
        <w:t>t</w:t>
      </w:r>
      <w:r w:rsidRPr="004F6BA8">
        <w:rPr>
          <w:rFonts w:hint="eastAsia"/>
          <w:b/>
          <w:lang w:eastAsia="ja-JP"/>
        </w:rPr>
        <w:t>est methodology</w:t>
      </w:r>
      <w:r>
        <w:rPr>
          <w:b/>
          <w:lang w:eastAsia="ja-JP"/>
        </w:rPr>
        <w:t xml:space="preserve"> is applied</w:t>
      </w:r>
      <w:r w:rsidRPr="004F6BA8">
        <w:rPr>
          <w:b/>
          <w:lang w:eastAsia="ja-JP"/>
        </w:rPr>
        <w:t xml:space="preserve">: </w:t>
      </w:r>
    </w:p>
    <w:p w14:paraId="35EE8725" w14:textId="23D3183A" w:rsidR="004F6BA8" w:rsidRDefault="004F6BA8" w:rsidP="00E84E29">
      <w:pPr>
        <w:pStyle w:val="afb"/>
        <w:numPr>
          <w:ilvl w:val="1"/>
          <w:numId w:val="23"/>
        </w:numPr>
        <w:spacing w:after="60"/>
        <w:rPr>
          <w:b/>
          <w:lang w:eastAsia="ja-JP"/>
        </w:rPr>
      </w:pPr>
      <w:r>
        <w:rPr>
          <w:b/>
          <w:lang w:eastAsia="ja-JP"/>
        </w:rPr>
        <w:t xml:space="preserve">Reference testing point: </w:t>
      </w:r>
      <w:r w:rsidRPr="004F6BA8">
        <w:rPr>
          <w:b/>
          <w:lang w:eastAsia="ja-JP"/>
        </w:rPr>
        <w:t>85%ile throughput</w:t>
      </w:r>
      <w:r>
        <w:rPr>
          <w:b/>
          <w:lang w:eastAsia="ja-JP"/>
        </w:rPr>
        <w:t xml:space="preserve"> </w:t>
      </w:r>
    </w:p>
    <w:p w14:paraId="3F4A4BA5" w14:textId="34CFA525" w:rsidR="004F6BA8" w:rsidRPr="004F6BA8" w:rsidRDefault="004F6BA8" w:rsidP="00E84E29">
      <w:pPr>
        <w:pStyle w:val="afb"/>
        <w:numPr>
          <w:ilvl w:val="1"/>
          <w:numId w:val="23"/>
        </w:numPr>
        <w:spacing w:after="60"/>
        <w:rPr>
          <w:b/>
          <w:lang w:eastAsia="ja-JP"/>
        </w:rPr>
      </w:pPr>
      <w:r>
        <w:rPr>
          <w:rFonts w:hint="eastAsia"/>
          <w:b/>
          <w:lang w:eastAsia="ja-JP"/>
        </w:rPr>
        <w:t>Measurement cell: Weaker cell only</w:t>
      </w:r>
    </w:p>
    <w:p w14:paraId="6A66AD77" w14:textId="2805F63D" w:rsidR="00FE39D4" w:rsidRDefault="004F6BA8" w:rsidP="00D9284B">
      <w:pPr>
        <w:spacing w:after="120"/>
        <w:jc w:val="both"/>
        <w:rPr>
          <w:lang w:eastAsia="ja-JP"/>
        </w:rPr>
      </w:pPr>
      <w:r>
        <w:rPr>
          <w:lang w:eastAsia="ja-JP"/>
        </w:rPr>
        <w:lastRenderedPageBreak/>
        <w:t>For channel bandwidth combination</w:t>
      </w:r>
      <w:r w:rsidR="00D9284B">
        <w:rPr>
          <w:lang w:eastAsia="ja-JP"/>
        </w:rPr>
        <w:t xml:space="preserve"> (CA configuration hereafter)</w:t>
      </w:r>
      <w:r>
        <w:rPr>
          <w:lang w:eastAsia="ja-JP"/>
        </w:rPr>
        <w:t xml:space="preserve"> for </w:t>
      </w:r>
      <w:r w:rsidR="00D9284B">
        <w:rPr>
          <w:lang w:eastAsia="ja-JP"/>
        </w:rPr>
        <w:t xml:space="preserve">intra-band NR CA with contiguous </w:t>
      </w:r>
      <w:r>
        <w:rPr>
          <w:lang w:eastAsia="ja-JP"/>
        </w:rPr>
        <w:t>2CCs,</w:t>
      </w:r>
      <w:r w:rsidR="00FE39D4">
        <w:rPr>
          <w:lang w:eastAsia="ja-JP"/>
        </w:rPr>
        <w:t xml:space="preserve"> </w:t>
      </w:r>
      <w:r w:rsidR="00D9284B">
        <w:rPr>
          <w:lang w:eastAsia="ja-JP"/>
        </w:rPr>
        <w:t xml:space="preserve">the following CA configurations were specified in the </w:t>
      </w:r>
      <w:r w:rsidR="00A32938">
        <w:rPr>
          <w:lang w:eastAsia="ja-JP"/>
        </w:rPr>
        <w:t xml:space="preserve">current </w:t>
      </w:r>
      <w:r w:rsidR="00FE39D4">
        <w:rPr>
          <w:lang w:eastAsia="ja-JP"/>
        </w:rPr>
        <w:t>Rel-15 UE RF requirement [</w:t>
      </w:r>
      <w:r w:rsidR="00A32938">
        <w:rPr>
          <w:lang w:eastAsia="ja-JP"/>
        </w:rPr>
        <w:t>7</w:t>
      </w:r>
      <w:r w:rsidR="00FE39D4">
        <w:rPr>
          <w:lang w:eastAsia="ja-JP"/>
        </w:rPr>
        <w:t>]</w:t>
      </w:r>
      <w:r w:rsidR="00D9284B">
        <w:rPr>
          <w:lang w:eastAsia="ja-JP"/>
        </w:rPr>
        <w:t>. A</w:t>
      </w:r>
      <w:r w:rsidR="00D9284B">
        <w:rPr>
          <w:rFonts w:hint="eastAsia"/>
          <w:lang w:eastAsia="ja-JP"/>
        </w:rPr>
        <w:t xml:space="preserve">s pointed out in the last RAN4 meeting, </w:t>
      </w:r>
      <w:r w:rsidR="00D9284B">
        <w:rPr>
          <w:lang w:eastAsia="ja-JP"/>
        </w:rPr>
        <w:t xml:space="preserve">UE is allowed to signal any “maximum supported” channel bandwidth of each CC in CA scenario as UE capability signalling [5, 6]. Therefore, to ensure the power imbalance requirement is surely tested for any UE capabilities, all of below CA configurations </w:t>
      </w:r>
      <w:r w:rsidR="00BF74C1">
        <w:rPr>
          <w:lang w:eastAsia="ja-JP"/>
        </w:rPr>
        <w:t xml:space="preserve">or a CA configuration with minimum aggregated channel bandwidth </w:t>
      </w:r>
      <w:r w:rsidR="00D9284B">
        <w:rPr>
          <w:lang w:eastAsia="ja-JP"/>
        </w:rPr>
        <w:t xml:space="preserve">should be specified as CA configuration for power imbalance requirement. </w:t>
      </w:r>
      <w:r w:rsidR="00BF74C1">
        <w:rPr>
          <w:lang w:eastAsia="ja-JP"/>
        </w:rPr>
        <w:t xml:space="preserve">To minimize the work load, </w:t>
      </w:r>
      <w:r w:rsidR="00E84E29">
        <w:rPr>
          <w:lang w:eastAsia="ja-JP"/>
        </w:rPr>
        <w:t>the latter approach would be preferable.</w:t>
      </w:r>
    </w:p>
    <w:tbl>
      <w:tblPr>
        <w:tblW w:w="900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05"/>
        <w:gridCol w:w="837"/>
        <w:gridCol w:w="1066"/>
        <w:gridCol w:w="989"/>
        <w:gridCol w:w="989"/>
        <w:gridCol w:w="1003"/>
        <w:gridCol w:w="976"/>
        <w:gridCol w:w="913"/>
        <w:gridCol w:w="1115"/>
        <w:gridCol w:w="7"/>
      </w:tblGrid>
      <w:tr w:rsidR="00A32938" w:rsidRPr="00A32938" w14:paraId="25002BA2" w14:textId="77777777" w:rsidTr="009122E7">
        <w:trPr>
          <w:cantSplit/>
          <w:trHeight w:val="18"/>
          <w:jc w:val="center"/>
        </w:trPr>
        <w:tc>
          <w:tcPr>
            <w:tcW w:w="9000" w:type="dxa"/>
            <w:gridSpan w:val="10"/>
            <w:tcBorders>
              <w:top w:val="single" w:sz="4" w:space="0" w:color="auto"/>
              <w:left w:val="single" w:sz="4" w:space="0" w:color="auto"/>
              <w:bottom w:val="single" w:sz="6" w:space="0" w:color="auto"/>
              <w:right w:val="single" w:sz="4" w:space="0" w:color="auto"/>
            </w:tcBorders>
          </w:tcPr>
          <w:p w14:paraId="7A839536" w14:textId="77777777" w:rsidR="00A32938" w:rsidRPr="00A32938" w:rsidRDefault="00A32938" w:rsidP="009122E7">
            <w:pPr>
              <w:pStyle w:val="TAH"/>
              <w:rPr>
                <w:sz w:val="16"/>
              </w:rPr>
            </w:pPr>
            <w:r w:rsidRPr="00A32938">
              <w:rPr>
                <w:sz w:val="16"/>
              </w:rPr>
              <w:t>NR CA configuration / Bandwidth combination set</w:t>
            </w:r>
          </w:p>
        </w:tc>
      </w:tr>
      <w:tr w:rsidR="00A32938" w:rsidRPr="00A32938" w14:paraId="3FC794A9" w14:textId="77777777" w:rsidTr="009122E7">
        <w:trPr>
          <w:gridAfter w:val="1"/>
          <w:wAfter w:w="7" w:type="dxa"/>
          <w:cantSplit/>
          <w:trHeight w:val="75"/>
          <w:jc w:val="center"/>
        </w:trPr>
        <w:tc>
          <w:tcPr>
            <w:tcW w:w="1105" w:type="dxa"/>
            <w:tcBorders>
              <w:left w:val="single" w:sz="4" w:space="0" w:color="auto"/>
              <w:bottom w:val="single" w:sz="6" w:space="0" w:color="auto"/>
              <w:right w:val="single" w:sz="4" w:space="0" w:color="auto"/>
            </w:tcBorders>
            <w:vAlign w:val="center"/>
          </w:tcPr>
          <w:p w14:paraId="1296B8CD" w14:textId="77777777" w:rsidR="00A32938" w:rsidRPr="00A32938" w:rsidRDefault="00A32938" w:rsidP="009122E7">
            <w:pPr>
              <w:pStyle w:val="TAH"/>
              <w:rPr>
                <w:sz w:val="16"/>
              </w:rPr>
            </w:pPr>
            <w:r w:rsidRPr="00A32938">
              <w:rPr>
                <w:sz w:val="16"/>
              </w:rPr>
              <w:t>NR CA configuration</w:t>
            </w:r>
          </w:p>
        </w:tc>
        <w:tc>
          <w:tcPr>
            <w:tcW w:w="837" w:type="dxa"/>
            <w:tcBorders>
              <w:left w:val="single" w:sz="4" w:space="0" w:color="auto"/>
              <w:bottom w:val="single" w:sz="6" w:space="0" w:color="auto"/>
              <w:right w:val="single" w:sz="4" w:space="0" w:color="auto"/>
            </w:tcBorders>
            <w:vAlign w:val="center"/>
          </w:tcPr>
          <w:p w14:paraId="3B3C46DF" w14:textId="77777777" w:rsidR="00A32938" w:rsidRPr="00A32938" w:rsidRDefault="00A32938" w:rsidP="009122E7">
            <w:pPr>
              <w:pStyle w:val="TAH"/>
              <w:rPr>
                <w:sz w:val="16"/>
              </w:rPr>
            </w:pPr>
            <w:r w:rsidRPr="00A32938">
              <w:rPr>
                <w:sz w:val="16"/>
              </w:rPr>
              <w:t>Uplink CA configurations</w:t>
            </w:r>
          </w:p>
        </w:tc>
        <w:tc>
          <w:tcPr>
            <w:tcW w:w="1066" w:type="dxa"/>
            <w:tcBorders>
              <w:top w:val="single" w:sz="6" w:space="0" w:color="auto"/>
              <w:left w:val="single" w:sz="6" w:space="0" w:color="auto"/>
              <w:bottom w:val="single" w:sz="6" w:space="0" w:color="auto"/>
              <w:right w:val="single" w:sz="6" w:space="0" w:color="auto"/>
            </w:tcBorders>
            <w:vAlign w:val="center"/>
          </w:tcPr>
          <w:p w14:paraId="1277ADE9" w14:textId="77777777" w:rsidR="00A32938" w:rsidRPr="00A32938" w:rsidRDefault="00A32938" w:rsidP="009122E7">
            <w:pPr>
              <w:pStyle w:val="TAH"/>
              <w:rPr>
                <w:sz w:val="16"/>
              </w:rPr>
            </w:pPr>
            <w:r w:rsidRPr="00A32938">
              <w:rPr>
                <w:sz w:val="16"/>
              </w:rPr>
              <w:t>Channel bandwidths for carrier (MHz)</w:t>
            </w:r>
          </w:p>
        </w:tc>
        <w:tc>
          <w:tcPr>
            <w:tcW w:w="989" w:type="dxa"/>
            <w:tcBorders>
              <w:top w:val="single" w:sz="6" w:space="0" w:color="auto"/>
              <w:left w:val="single" w:sz="6" w:space="0" w:color="auto"/>
              <w:bottom w:val="single" w:sz="6" w:space="0" w:color="auto"/>
              <w:right w:val="single" w:sz="6" w:space="0" w:color="auto"/>
            </w:tcBorders>
            <w:vAlign w:val="center"/>
          </w:tcPr>
          <w:p w14:paraId="14576F68" w14:textId="77777777" w:rsidR="00A32938" w:rsidRPr="00A32938" w:rsidRDefault="00A32938" w:rsidP="009122E7">
            <w:pPr>
              <w:pStyle w:val="TAH"/>
              <w:rPr>
                <w:sz w:val="16"/>
              </w:rPr>
            </w:pPr>
            <w:r w:rsidRPr="00A32938">
              <w:rPr>
                <w:sz w:val="16"/>
              </w:rPr>
              <w:t>Channel bandwidths for carrier (MHz)</w:t>
            </w:r>
          </w:p>
        </w:tc>
        <w:tc>
          <w:tcPr>
            <w:tcW w:w="989" w:type="dxa"/>
            <w:tcBorders>
              <w:top w:val="single" w:sz="6" w:space="0" w:color="auto"/>
              <w:left w:val="single" w:sz="6" w:space="0" w:color="auto"/>
              <w:bottom w:val="single" w:sz="6" w:space="0" w:color="auto"/>
              <w:right w:val="single" w:sz="6" w:space="0" w:color="auto"/>
            </w:tcBorders>
          </w:tcPr>
          <w:p w14:paraId="79599F40" w14:textId="77777777" w:rsidR="00A32938" w:rsidRPr="00A32938" w:rsidRDefault="00A32938" w:rsidP="009122E7">
            <w:pPr>
              <w:pStyle w:val="TAH"/>
              <w:rPr>
                <w:sz w:val="16"/>
              </w:rPr>
            </w:pPr>
            <w:r w:rsidRPr="00A32938">
              <w:rPr>
                <w:sz w:val="16"/>
              </w:rPr>
              <w:t>Channel bandwidths for carrier (MHz)</w:t>
            </w:r>
          </w:p>
        </w:tc>
        <w:tc>
          <w:tcPr>
            <w:tcW w:w="1003" w:type="dxa"/>
            <w:tcBorders>
              <w:top w:val="single" w:sz="6" w:space="0" w:color="auto"/>
              <w:left w:val="single" w:sz="6" w:space="0" w:color="auto"/>
              <w:bottom w:val="single" w:sz="6" w:space="0" w:color="auto"/>
              <w:right w:val="single" w:sz="6" w:space="0" w:color="auto"/>
            </w:tcBorders>
          </w:tcPr>
          <w:p w14:paraId="7E3F5C79" w14:textId="77777777" w:rsidR="00A32938" w:rsidRPr="00A32938" w:rsidRDefault="00A32938" w:rsidP="009122E7">
            <w:pPr>
              <w:pStyle w:val="TAH"/>
              <w:rPr>
                <w:sz w:val="16"/>
              </w:rPr>
            </w:pPr>
            <w:r w:rsidRPr="00A32938">
              <w:rPr>
                <w:sz w:val="16"/>
              </w:rPr>
              <w:t>Channel bandwidths for carrier (MHz)</w:t>
            </w:r>
          </w:p>
        </w:tc>
        <w:tc>
          <w:tcPr>
            <w:tcW w:w="976" w:type="dxa"/>
            <w:tcBorders>
              <w:top w:val="single" w:sz="6" w:space="0" w:color="auto"/>
              <w:left w:val="single" w:sz="6" w:space="0" w:color="auto"/>
              <w:bottom w:val="single" w:sz="6" w:space="0" w:color="auto"/>
              <w:right w:val="single" w:sz="6" w:space="0" w:color="auto"/>
            </w:tcBorders>
          </w:tcPr>
          <w:p w14:paraId="5FCB8278" w14:textId="77777777" w:rsidR="00A32938" w:rsidRPr="00A32938" w:rsidRDefault="00A32938" w:rsidP="009122E7">
            <w:pPr>
              <w:pStyle w:val="TAH"/>
              <w:rPr>
                <w:sz w:val="16"/>
              </w:rPr>
            </w:pPr>
            <w:r w:rsidRPr="00A32938">
              <w:rPr>
                <w:sz w:val="16"/>
              </w:rPr>
              <w:t>Channel bandwidths for carrier (MHz)</w:t>
            </w:r>
          </w:p>
        </w:tc>
        <w:tc>
          <w:tcPr>
            <w:tcW w:w="913" w:type="dxa"/>
            <w:tcBorders>
              <w:left w:val="single" w:sz="4" w:space="0" w:color="auto"/>
              <w:bottom w:val="single" w:sz="6" w:space="0" w:color="auto"/>
              <w:right w:val="single" w:sz="4" w:space="0" w:color="auto"/>
            </w:tcBorders>
            <w:vAlign w:val="center"/>
          </w:tcPr>
          <w:p w14:paraId="1D5920D2" w14:textId="77777777" w:rsidR="00A32938" w:rsidRPr="00A32938" w:rsidRDefault="00A32938" w:rsidP="009122E7">
            <w:pPr>
              <w:pStyle w:val="TAH"/>
              <w:rPr>
                <w:sz w:val="16"/>
              </w:rPr>
            </w:pPr>
            <w:r w:rsidRPr="00A32938">
              <w:rPr>
                <w:sz w:val="16"/>
              </w:rPr>
              <w:t xml:space="preserve">Maximum aggregated </w:t>
            </w:r>
            <w:r w:rsidRPr="00A32938">
              <w:rPr>
                <w:sz w:val="16"/>
              </w:rPr>
              <w:br/>
              <w:t>bandwidth (MHz)</w:t>
            </w:r>
          </w:p>
        </w:tc>
        <w:tc>
          <w:tcPr>
            <w:tcW w:w="1115" w:type="dxa"/>
            <w:tcBorders>
              <w:left w:val="single" w:sz="4" w:space="0" w:color="auto"/>
              <w:bottom w:val="single" w:sz="6" w:space="0" w:color="auto"/>
              <w:right w:val="single" w:sz="4" w:space="0" w:color="auto"/>
            </w:tcBorders>
            <w:vAlign w:val="center"/>
          </w:tcPr>
          <w:p w14:paraId="7F4CC8FD" w14:textId="77777777" w:rsidR="00A32938" w:rsidRPr="00A32938" w:rsidRDefault="00A32938" w:rsidP="009122E7">
            <w:pPr>
              <w:pStyle w:val="TAH"/>
              <w:rPr>
                <w:sz w:val="16"/>
              </w:rPr>
            </w:pPr>
            <w:r w:rsidRPr="00A32938">
              <w:rPr>
                <w:sz w:val="16"/>
              </w:rPr>
              <w:t>Bandwidth combination set</w:t>
            </w:r>
          </w:p>
        </w:tc>
      </w:tr>
      <w:tr w:rsidR="00A32938" w:rsidRPr="00A32938" w14:paraId="526BCD4F" w14:textId="77777777" w:rsidTr="009122E7">
        <w:trPr>
          <w:gridAfter w:val="1"/>
          <w:wAfter w:w="7" w:type="dxa"/>
          <w:trHeight w:val="288"/>
          <w:jc w:val="center"/>
        </w:trPr>
        <w:tc>
          <w:tcPr>
            <w:tcW w:w="1105" w:type="dxa"/>
            <w:vMerge w:val="restart"/>
            <w:tcBorders>
              <w:top w:val="single" w:sz="6" w:space="0" w:color="auto"/>
              <w:left w:val="single" w:sz="4" w:space="0" w:color="auto"/>
              <w:right w:val="single" w:sz="6" w:space="0" w:color="auto"/>
            </w:tcBorders>
          </w:tcPr>
          <w:p w14:paraId="669EEFE2" w14:textId="77777777" w:rsidR="00A32938" w:rsidRPr="00A32938" w:rsidRDefault="00A32938" w:rsidP="009122E7">
            <w:pPr>
              <w:pStyle w:val="TAC"/>
              <w:rPr>
                <w:sz w:val="16"/>
              </w:rPr>
            </w:pPr>
            <w:r w:rsidRPr="00A32938">
              <w:rPr>
                <w:sz w:val="16"/>
              </w:rPr>
              <w:t>CA_n41C</w:t>
            </w:r>
          </w:p>
        </w:tc>
        <w:tc>
          <w:tcPr>
            <w:tcW w:w="837" w:type="dxa"/>
            <w:vMerge w:val="restart"/>
            <w:tcBorders>
              <w:top w:val="single" w:sz="6" w:space="0" w:color="auto"/>
              <w:left w:val="single" w:sz="6" w:space="0" w:color="auto"/>
              <w:right w:val="single" w:sz="6" w:space="0" w:color="auto"/>
            </w:tcBorders>
          </w:tcPr>
          <w:p w14:paraId="7A659ECB" w14:textId="77777777" w:rsidR="00A32938" w:rsidRPr="00A32938" w:rsidRDefault="00A32938" w:rsidP="009122E7">
            <w:pPr>
              <w:pStyle w:val="TAC"/>
              <w:rPr>
                <w:sz w:val="16"/>
              </w:rPr>
            </w:pPr>
            <w:r w:rsidRPr="00A32938">
              <w:rPr>
                <w:sz w:val="16"/>
              </w:rPr>
              <w:t>-</w:t>
            </w:r>
          </w:p>
        </w:tc>
        <w:tc>
          <w:tcPr>
            <w:tcW w:w="1066" w:type="dxa"/>
            <w:tcBorders>
              <w:top w:val="single" w:sz="6" w:space="0" w:color="auto"/>
              <w:left w:val="single" w:sz="6" w:space="0" w:color="auto"/>
              <w:bottom w:val="single" w:sz="6" w:space="0" w:color="auto"/>
              <w:right w:val="single" w:sz="6" w:space="0" w:color="auto"/>
            </w:tcBorders>
          </w:tcPr>
          <w:p w14:paraId="2789CEF4" w14:textId="77777777" w:rsidR="00A32938" w:rsidRPr="00A32938" w:rsidRDefault="00A32938" w:rsidP="009122E7">
            <w:pPr>
              <w:pStyle w:val="TAC"/>
              <w:rPr>
                <w:sz w:val="16"/>
              </w:rPr>
            </w:pPr>
            <w:r w:rsidRPr="00BF74C1">
              <w:rPr>
                <w:sz w:val="16"/>
                <w:highlight w:val="yellow"/>
              </w:rPr>
              <w:t>40</w:t>
            </w:r>
          </w:p>
        </w:tc>
        <w:tc>
          <w:tcPr>
            <w:tcW w:w="989" w:type="dxa"/>
            <w:tcBorders>
              <w:top w:val="single" w:sz="6" w:space="0" w:color="auto"/>
              <w:left w:val="single" w:sz="6" w:space="0" w:color="auto"/>
              <w:bottom w:val="single" w:sz="6" w:space="0" w:color="auto"/>
              <w:right w:val="single" w:sz="6" w:space="0" w:color="auto"/>
            </w:tcBorders>
          </w:tcPr>
          <w:p w14:paraId="6CD52E32" w14:textId="77777777" w:rsidR="00A32938" w:rsidRPr="00A32938" w:rsidRDefault="00A32938" w:rsidP="009122E7">
            <w:pPr>
              <w:pStyle w:val="TAC"/>
              <w:rPr>
                <w:sz w:val="16"/>
              </w:rPr>
            </w:pPr>
            <w:r w:rsidRPr="00BF74C1">
              <w:rPr>
                <w:sz w:val="16"/>
                <w:highlight w:val="yellow"/>
              </w:rPr>
              <w:t>80</w:t>
            </w:r>
            <w:r w:rsidRPr="00A32938">
              <w:rPr>
                <w:sz w:val="16"/>
              </w:rPr>
              <w:t>, 100</w:t>
            </w:r>
          </w:p>
        </w:tc>
        <w:tc>
          <w:tcPr>
            <w:tcW w:w="989" w:type="dxa"/>
            <w:tcBorders>
              <w:top w:val="single" w:sz="6" w:space="0" w:color="auto"/>
              <w:left w:val="single" w:sz="6" w:space="0" w:color="auto"/>
              <w:bottom w:val="single" w:sz="6" w:space="0" w:color="auto"/>
              <w:right w:val="single" w:sz="6" w:space="0" w:color="auto"/>
            </w:tcBorders>
          </w:tcPr>
          <w:p w14:paraId="495A1FE9" w14:textId="77777777" w:rsidR="00A32938" w:rsidRPr="00A32938" w:rsidRDefault="00A32938" w:rsidP="009122E7">
            <w:pPr>
              <w:pStyle w:val="TAC"/>
              <w:rPr>
                <w:sz w:val="16"/>
              </w:rPr>
            </w:pPr>
          </w:p>
        </w:tc>
        <w:tc>
          <w:tcPr>
            <w:tcW w:w="1003" w:type="dxa"/>
            <w:tcBorders>
              <w:top w:val="single" w:sz="6" w:space="0" w:color="auto"/>
              <w:left w:val="single" w:sz="6" w:space="0" w:color="auto"/>
              <w:bottom w:val="single" w:sz="6" w:space="0" w:color="auto"/>
              <w:right w:val="single" w:sz="6" w:space="0" w:color="auto"/>
            </w:tcBorders>
          </w:tcPr>
          <w:p w14:paraId="21870F47" w14:textId="77777777" w:rsidR="00A32938" w:rsidRPr="00A32938" w:rsidRDefault="00A32938" w:rsidP="009122E7">
            <w:pPr>
              <w:pStyle w:val="TAC"/>
              <w:rPr>
                <w:sz w:val="16"/>
              </w:rPr>
            </w:pPr>
          </w:p>
        </w:tc>
        <w:tc>
          <w:tcPr>
            <w:tcW w:w="976" w:type="dxa"/>
            <w:tcBorders>
              <w:top w:val="single" w:sz="6" w:space="0" w:color="auto"/>
              <w:left w:val="single" w:sz="6" w:space="0" w:color="auto"/>
              <w:bottom w:val="single" w:sz="6" w:space="0" w:color="auto"/>
              <w:right w:val="single" w:sz="6" w:space="0" w:color="auto"/>
            </w:tcBorders>
          </w:tcPr>
          <w:p w14:paraId="5561E445" w14:textId="77777777" w:rsidR="00A32938" w:rsidRPr="00A32938" w:rsidRDefault="00A32938" w:rsidP="009122E7">
            <w:pPr>
              <w:pStyle w:val="TAC"/>
              <w:rPr>
                <w:sz w:val="16"/>
              </w:rPr>
            </w:pPr>
          </w:p>
        </w:tc>
        <w:tc>
          <w:tcPr>
            <w:tcW w:w="913" w:type="dxa"/>
            <w:vMerge w:val="restart"/>
            <w:tcBorders>
              <w:top w:val="single" w:sz="6" w:space="0" w:color="auto"/>
              <w:left w:val="single" w:sz="6" w:space="0" w:color="auto"/>
              <w:right w:val="single" w:sz="6" w:space="0" w:color="auto"/>
            </w:tcBorders>
          </w:tcPr>
          <w:p w14:paraId="277EFDDD" w14:textId="77777777" w:rsidR="00A32938" w:rsidRPr="00A32938" w:rsidRDefault="00A32938" w:rsidP="009122E7">
            <w:pPr>
              <w:pStyle w:val="TAC"/>
              <w:rPr>
                <w:rFonts w:eastAsia="游明朝"/>
                <w:sz w:val="16"/>
                <w:lang w:eastAsia="ja-JP"/>
              </w:rPr>
            </w:pPr>
            <w:r w:rsidRPr="00A32938">
              <w:rPr>
                <w:sz w:val="16"/>
              </w:rPr>
              <w:t>180</w:t>
            </w:r>
          </w:p>
        </w:tc>
        <w:tc>
          <w:tcPr>
            <w:tcW w:w="1115" w:type="dxa"/>
            <w:vMerge w:val="restart"/>
            <w:tcBorders>
              <w:top w:val="single" w:sz="6" w:space="0" w:color="auto"/>
              <w:left w:val="single" w:sz="6" w:space="0" w:color="auto"/>
              <w:right w:val="single" w:sz="4" w:space="0" w:color="auto"/>
            </w:tcBorders>
          </w:tcPr>
          <w:p w14:paraId="4DDDD61C" w14:textId="77777777" w:rsidR="00A32938" w:rsidRPr="00A32938" w:rsidRDefault="00A32938" w:rsidP="009122E7">
            <w:pPr>
              <w:pStyle w:val="TAC"/>
              <w:rPr>
                <w:sz w:val="16"/>
              </w:rPr>
            </w:pPr>
            <w:r w:rsidRPr="00A32938">
              <w:rPr>
                <w:sz w:val="16"/>
              </w:rPr>
              <w:t>0</w:t>
            </w:r>
          </w:p>
        </w:tc>
      </w:tr>
      <w:tr w:rsidR="00A32938" w:rsidRPr="00A32938" w14:paraId="5C76FA13" w14:textId="77777777" w:rsidTr="009122E7">
        <w:trPr>
          <w:gridAfter w:val="1"/>
          <w:wAfter w:w="7" w:type="dxa"/>
          <w:trHeight w:val="288"/>
          <w:jc w:val="center"/>
        </w:trPr>
        <w:tc>
          <w:tcPr>
            <w:tcW w:w="1105" w:type="dxa"/>
            <w:vMerge/>
            <w:tcBorders>
              <w:left w:val="single" w:sz="4" w:space="0" w:color="auto"/>
              <w:bottom w:val="single" w:sz="6" w:space="0" w:color="auto"/>
              <w:right w:val="single" w:sz="6" w:space="0" w:color="auto"/>
            </w:tcBorders>
            <w:vAlign w:val="center"/>
          </w:tcPr>
          <w:p w14:paraId="0CB02113" w14:textId="77777777" w:rsidR="00A32938" w:rsidRPr="00A32938" w:rsidRDefault="00A32938" w:rsidP="009122E7">
            <w:pPr>
              <w:pStyle w:val="TAC"/>
              <w:rPr>
                <w:sz w:val="16"/>
              </w:rPr>
            </w:pPr>
          </w:p>
        </w:tc>
        <w:tc>
          <w:tcPr>
            <w:tcW w:w="837" w:type="dxa"/>
            <w:vMerge/>
            <w:tcBorders>
              <w:left w:val="single" w:sz="6" w:space="0" w:color="auto"/>
              <w:bottom w:val="single" w:sz="6" w:space="0" w:color="auto"/>
              <w:right w:val="single" w:sz="6" w:space="0" w:color="auto"/>
            </w:tcBorders>
            <w:vAlign w:val="center"/>
          </w:tcPr>
          <w:p w14:paraId="5BF1936B" w14:textId="77777777" w:rsidR="00A32938" w:rsidRPr="00A32938" w:rsidRDefault="00A32938" w:rsidP="009122E7">
            <w:pPr>
              <w:pStyle w:val="TAC"/>
              <w:rPr>
                <w:sz w:val="16"/>
              </w:rPr>
            </w:pPr>
          </w:p>
        </w:tc>
        <w:tc>
          <w:tcPr>
            <w:tcW w:w="1066" w:type="dxa"/>
            <w:tcBorders>
              <w:top w:val="single" w:sz="6" w:space="0" w:color="auto"/>
              <w:left w:val="single" w:sz="6" w:space="0" w:color="auto"/>
              <w:bottom w:val="single" w:sz="6" w:space="0" w:color="auto"/>
              <w:right w:val="single" w:sz="6" w:space="0" w:color="auto"/>
            </w:tcBorders>
          </w:tcPr>
          <w:p w14:paraId="5DB14E94" w14:textId="77777777" w:rsidR="00A32938" w:rsidRPr="00A32938" w:rsidRDefault="00A32938" w:rsidP="009122E7">
            <w:pPr>
              <w:pStyle w:val="TAC"/>
              <w:rPr>
                <w:sz w:val="16"/>
              </w:rPr>
            </w:pPr>
            <w:r w:rsidRPr="00BF74C1">
              <w:rPr>
                <w:sz w:val="16"/>
                <w:highlight w:val="yellow"/>
              </w:rPr>
              <w:t>50</w:t>
            </w:r>
            <w:r w:rsidRPr="00A32938">
              <w:rPr>
                <w:sz w:val="16"/>
              </w:rPr>
              <w:t>, 60, 80</w:t>
            </w:r>
          </w:p>
        </w:tc>
        <w:tc>
          <w:tcPr>
            <w:tcW w:w="989" w:type="dxa"/>
            <w:tcBorders>
              <w:top w:val="single" w:sz="6" w:space="0" w:color="auto"/>
              <w:left w:val="single" w:sz="6" w:space="0" w:color="auto"/>
              <w:bottom w:val="single" w:sz="6" w:space="0" w:color="auto"/>
              <w:right w:val="single" w:sz="6" w:space="0" w:color="auto"/>
            </w:tcBorders>
          </w:tcPr>
          <w:p w14:paraId="76207461" w14:textId="77777777" w:rsidR="00A32938" w:rsidRPr="00A32938" w:rsidRDefault="00A32938" w:rsidP="009122E7">
            <w:pPr>
              <w:pStyle w:val="TAC"/>
              <w:rPr>
                <w:sz w:val="16"/>
              </w:rPr>
            </w:pPr>
            <w:r w:rsidRPr="00BF74C1">
              <w:rPr>
                <w:sz w:val="16"/>
                <w:highlight w:val="yellow"/>
              </w:rPr>
              <w:t>60</w:t>
            </w:r>
            <w:r w:rsidRPr="00A32938">
              <w:rPr>
                <w:sz w:val="16"/>
              </w:rPr>
              <w:t>, 80, 100</w:t>
            </w:r>
          </w:p>
        </w:tc>
        <w:tc>
          <w:tcPr>
            <w:tcW w:w="989" w:type="dxa"/>
            <w:tcBorders>
              <w:top w:val="single" w:sz="6" w:space="0" w:color="auto"/>
              <w:left w:val="single" w:sz="6" w:space="0" w:color="auto"/>
              <w:bottom w:val="single" w:sz="6" w:space="0" w:color="auto"/>
              <w:right w:val="single" w:sz="6" w:space="0" w:color="auto"/>
            </w:tcBorders>
          </w:tcPr>
          <w:p w14:paraId="561DADAA" w14:textId="77777777" w:rsidR="00A32938" w:rsidRPr="00A32938" w:rsidRDefault="00A32938" w:rsidP="009122E7">
            <w:pPr>
              <w:pStyle w:val="TAC"/>
              <w:rPr>
                <w:sz w:val="16"/>
              </w:rPr>
            </w:pPr>
          </w:p>
        </w:tc>
        <w:tc>
          <w:tcPr>
            <w:tcW w:w="1003" w:type="dxa"/>
            <w:tcBorders>
              <w:top w:val="single" w:sz="6" w:space="0" w:color="auto"/>
              <w:left w:val="single" w:sz="6" w:space="0" w:color="auto"/>
              <w:bottom w:val="single" w:sz="6" w:space="0" w:color="auto"/>
              <w:right w:val="single" w:sz="6" w:space="0" w:color="auto"/>
            </w:tcBorders>
          </w:tcPr>
          <w:p w14:paraId="4B9C397C" w14:textId="77777777" w:rsidR="00A32938" w:rsidRPr="00A32938" w:rsidRDefault="00A32938" w:rsidP="009122E7">
            <w:pPr>
              <w:pStyle w:val="TAC"/>
              <w:rPr>
                <w:sz w:val="16"/>
              </w:rPr>
            </w:pPr>
          </w:p>
        </w:tc>
        <w:tc>
          <w:tcPr>
            <w:tcW w:w="976" w:type="dxa"/>
            <w:tcBorders>
              <w:top w:val="single" w:sz="6" w:space="0" w:color="auto"/>
              <w:left w:val="single" w:sz="6" w:space="0" w:color="auto"/>
              <w:bottom w:val="single" w:sz="6" w:space="0" w:color="auto"/>
              <w:right w:val="single" w:sz="6" w:space="0" w:color="auto"/>
            </w:tcBorders>
          </w:tcPr>
          <w:p w14:paraId="43562503" w14:textId="77777777" w:rsidR="00A32938" w:rsidRPr="00A32938" w:rsidRDefault="00A32938" w:rsidP="009122E7">
            <w:pPr>
              <w:pStyle w:val="TAC"/>
              <w:rPr>
                <w:sz w:val="16"/>
              </w:rPr>
            </w:pPr>
          </w:p>
        </w:tc>
        <w:tc>
          <w:tcPr>
            <w:tcW w:w="913" w:type="dxa"/>
            <w:vMerge/>
            <w:tcBorders>
              <w:left w:val="single" w:sz="6" w:space="0" w:color="auto"/>
              <w:bottom w:val="single" w:sz="6" w:space="0" w:color="auto"/>
              <w:right w:val="single" w:sz="6" w:space="0" w:color="auto"/>
            </w:tcBorders>
          </w:tcPr>
          <w:p w14:paraId="5AD6AB32" w14:textId="77777777" w:rsidR="00A32938" w:rsidRPr="00A32938" w:rsidRDefault="00A32938" w:rsidP="009122E7">
            <w:pPr>
              <w:pStyle w:val="TAC"/>
              <w:rPr>
                <w:rFonts w:eastAsia="游明朝"/>
                <w:sz w:val="16"/>
                <w:lang w:eastAsia="ja-JP"/>
              </w:rPr>
            </w:pPr>
          </w:p>
        </w:tc>
        <w:tc>
          <w:tcPr>
            <w:tcW w:w="1115" w:type="dxa"/>
            <w:vMerge/>
            <w:tcBorders>
              <w:left w:val="single" w:sz="6" w:space="0" w:color="auto"/>
              <w:right w:val="single" w:sz="4" w:space="0" w:color="auto"/>
            </w:tcBorders>
            <w:vAlign w:val="center"/>
          </w:tcPr>
          <w:p w14:paraId="78728576" w14:textId="77777777" w:rsidR="00A32938" w:rsidRPr="00A32938" w:rsidRDefault="00A32938" w:rsidP="009122E7">
            <w:pPr>
              <w:pStyle w:val="TAC"/>
              <w:rPr>
                <w:sz w:val="16"/>
              </w:rPr>
            </w:pPr>
          </w:p>
        </w:tc>
      </w:tr>
      <w:tr w:rsidR="00A32938" w:rsidRPr="00A32938" w14:paraId="44F0EA6F" w14:textId="77777777" w:rsidTr="009122E7">
        <w:trPr>
          <w:gridAfter w:val="1"/>
          <w:wAfter w:w="7" w:type="dxa"/>
          <w:trHeight w:val="288"/>
          <w:jc w:val="center"/>
        </w:trPr>
        <w:tc>
          <w:tcPr>
            <w:tcW w:w="1105" w:type="dxa"/>
            <w:vMerge w:val="restart"/>
            <w:tcBorders>
              <w:top w:val="single" w:sz="6" w:space="0" w:color="auto"/>
              <w:left w:val="single" w:sz="4" w:space="0" w:color="auto"/>
              <w:bottom w:val="single" w:sz="6" w:space="0" w:color="auto"/>
              <w:right w:val="single" w:sz="6" w:space="0" w:color="auto"/>
            </w:tcBorders>
            <w:vAlign w:val="center"/>
            <w:hideMark/>
          </w:tcPr>
          <w:p w14:paraId="5B648EA1" w14:textId="77777777" w:rsidR="00A32938" w:rsidRPr="00A32938" w:rsidRDefault="00A32938" w:rsidP="009122E7">
            <w:pPr>
              <w:pStyle w:val="TAC"/>
              <w:rPr>
                <w:sz w:val="16"/>
              </w:rPr>
            </w:pPr>
            <w:r w:rsidRPr="00A32938">
              <w:rPr>
                <w:sz w:val="16"/>
              </w:rPr>
              <w:t>CA_n77C</w:t>
            </w:r>
          </w:p>
          <w:p w14:paraId="3BC0ADA0" w14:textId="77777777" w:rsidR="00A32938" w:rsidRPr="00A32938" w:rsidRDefault="00A32938" w:rsidP="009122E7">
            <w:pPr>
              <w:pStyle w:val="TAC"/>
              <w:rPr>
                <w:sz w:val="16"/>
              </w:rPr>
            </w:pPr>
            <w:r w:rsidRPr="00A32938">
              <w:rPr>
                <w:sz w:val="16"/>
              </w:rPr>
              <w:t>CA_n78C</w:t>
            </w:r>
          </w:p>
          <w:p w14:paraId="69D1A59E" w14:textId="77777777" w:rsidR="00A32938" w:rsidRPr="00A32938" w:rsidRDefault="00A32938" w:rsidP="009122E7">
            <w:pPr>
              <w:pStyle w:val="TAC"/>
              <w:rPr>
                <w:sz w:val="16"/>
              </w:rPr>
            </w:pPr>
            <w:r w:rsidRPr="00A32938">
              <w:rPr>
                <w:sz w:val="16"/>
              </w:rPr>
              <w:t>CA_n79C</w:t>
            </w:r>
          </w:p>
        </w:tc>
        <w:tc>
          <w:tcPr>
            <w:tcW w:w="837" w:type="dxa"/>
            <w:vMerge w:val="restart"/>
            <w:tcBorders>
              <w:top w:val="single" w:sz="6" w:space="0" w:color="auto"/>
              <w:left w:val="single" w:sz="6" w:space="0" w:color="auto"/>
              <w:bottom w:val="single" w:sz="6" w:space="0" w:color="auto"/>
              <w:right w:val="single" w:sz="6" w:space="0" w:color="auto"/>
            </w:tcBorders>
            <w:vAlign w:val="center"/>
          </w:tcPr>
          <w:p w14:paraId="2ACB9E14" w14:textId="77777777" w:rsidR="00A32938" w:rsidRPr="00A32938" w:rsidRDefault="00A32938" w:rsidP="009122E7">
            <w:pPr>
              <w:pStyle w:val="TAC"/>
              <w:rPr>
                <w:sz w:val="16"/>
              </w:rPr>
            </w:pPr>
            <w:r w:rsidRPr="00A32938">
              <w:rPr>
                <w:sz w:val="16"/>
              </w:rPr>
              <w:t>-</w:t>
            </w:r>
          </w:p>
        </w:tc>
        <w:tc>
          <w:tcPr>
            <w:tcW w:w="1066" w:type="dxa"/>
            <w:tcBorders>
              <w:top w:val="single" w:sz="6" w:space="0" w:color="auto"/>
              <w:left w:val="single" w:sz="6" w:space="0" w:color="auto"/>
              <w:bottom w:val="single" w:sz="6" w:space="0" w:color="auto"/>
              <w:right w:val="single" w:sz="6" w:space="0" w:color="auto"/>
            </w:tcBorders>
            <w:vAlign w:val="center"/>
            <w:hideMark/>
          </w:tcPr>
          <w:p w14:paraId="607C2C85" w14:textId="77777777" w:rsidR="00A32938" w:rsidRPr="00A32938" w:rsidRDefault="00A32938" w:rsidP="009122E7">
            <w:pPr>
              <w:pStyle w:val="TAC"/>
              <w:rPr>
                <w:sz w:val="16"/>
              </w:rPr>
            </w:pPr>
            <w:r w:rsidRPr="00BF74C1">
              <w:rPr>
                <w:sz w:val="16"/>
                <w:highlight w:val="yellow"/>
              </w:rPr>
              <w:t>50</w:t>
            </w:r>
          </w:p>
        </w:tc>
        <w:tc>
          <w:tcPr>
            <w:tcW w:w="989" w:type="dxa"/>
            <w:tcBorders>
              <w:top w:val="single" w:sz="6" w:space="0" w:color="auto"/>
              <w:left w:val="single" w:sz="6" w:space="0" w:color="auto"/>
              <w:bottom w:val="single" w:sz="6" w:space="0" w:color="auto"/>
              <w:right w:val="single" w:sz="6" w:space="0" w:color="auto"/>
            </w:tcBorders>
            <w:vAlign w:val="center"/>
            <w:hideMark/>
          </w:tcPr>
          <w:p w14:paraId="16C4E08E" w14:textId="77777777" w:rsidR="00A32938" w:rsidRPr="00A32938" w:rsidRDefault="00A32938" w:rsidP="009122E7">
            <w:pPr>
              <w:pStyle w:val="TAC"/>
              <w:rPr>
                <w:sz w:val="16"/>
              </w:rPr>
            </w:pPr>
            <w:r w:rsidRPr="00BF74C1">
              <w:rPr>
                <w:sz w:val="16"/>
                <w:highlight w:val="yellow"/>
              </w:rPr>
              <w:t>60</w:t>
            </w:r>
            <w:r w:rsidRPr="00A32938">
              <w:rPr>
                <w:sz w:val="16"/>
              </w:rPr>
              <w:t>, 80, 100</w:t>
            </w:r>
          </w:p>
        </w:tc>
        <w:tc>
          <w:tcPr>
            <w:tcW w:w="989" w:type="dxa"/>
            <w:tcBorders>
              <w:top w:val="single" w:sz="6" w:space="0" w:color="auto"/>
              <w:left w:val="single" w:sz="6" w:space="0" w:color="auto"/>
              <w:bottom w:val="single" w:sz="6" w:space="0" w:color="auto"/>
              <w:right w:val="single" w:sz="6" w:space="0" w:color="auto"/>
            </w:tcBorders>
          </w:tcPr>
          <w:p w14:paraId="19E77331" w14:textId="77777777" w:rsidR="00A32938" w:rsidRPr="00A32938" w:rsidRDefault="00A32938" w:rsidP="009122E7">
            <w:pPr>
              <w:pStyle w:val="TAC"/>
              <w:rPr>
                <w:sz w:val="16"/>
              </w:rPr>
            </w:pPr>
          </w:p>
        </w:tc>
        <w:tc>
          <w:tcPr>
            <w:tcW w:w="1003" w:type="dxa"/>
            <w:tcBorders>
              <w:top w:val="single" w:sz="6" w:space="0" w:color="auto"/>
              <w:left w:val="single" w:sz="6" w:space="0" w:color="auto"/>
              <w:bottom w:val="single" w:sz="6" w:space="0" w:color="auto"/>
              <w:right w:val="single" w:sz="6" w:space="0" w:color="auto"/>
            </w:tcBorders>
          </w:tcPr>
          <w:p w14:paraId="5F3ADCD7" w14:textId="77777777" w:rsidR="00A32938" w:rsidRPr="00A32938" w:rsidRDefault="00A32938" w:rsidP="009122E7">
            <w:pPr>
              <w:pStyle w:val="TAC"/>
              <w:rPr>
                <w:sz w:val="16"/>
              </w:rPr>
            </w:pPr>
          </w:p>
        </w:tc>
        <w:tc>
          <w:tcPr>
            <w:tcW w:w="976" w:type="dxa"/>
            <w:tcBorders>
              <w:top w:val="single" w:sz="6" w:space="0" w:color="auto"/>
              <w:left w:val="single" w:sz="6" w:space="0" w:color="auto"/>
              <w:bottom w:val="single" w:sz="6" w:space="0" w:color="auto"/>
              <w:right w:val="single" w:sz="6" w:space="0" w:color="auto"/>
            </w:tcBorders>
          </w:tcPr>
          <w:p w14:paraId="70370D3A" w14:textId="77777777" w:rsidR="00A32938" w:rsidRPr="00A32938" w:rsidRDefault="00A32938" w:rsidP="009122E7">
            <w:pPr>
              <w:pStyle w:val="TAC"/>
              <w:rPr>
                <w:sz w:val="16"/>
              </w:rPr>
            </w:pPr>
          </w:p>
        </w:tc>
        <w:tc>
          <w:tcPr>
            <w:tcW w:w="913" w:type="dxa"/>
            <w:vMerge w:val="restart"/>
            <w:tcBorders>
              <w:top w:val="single" w:sz="6" w:space="0" w:color="auto"/>
              <w:left w:val="single" w:sz="6" w:space="0" w:color="auto"/>
              <w:right w:val="single" w:sz="6" w:space="0" w:color="auto"/>
            </w:tcBorders>
            <w:vAlign w:val="center"/>
          </w:tcPr>
          <w:p w14:paraId="0B036435" w14:textId="77777777" w:rsidR="00A32938" w:rsidRPr="00A32938" w:rsidRDefault="00A32938" w:rsidP="009122E7">
            <w:pPr>
              <w:pStyle w:val="TAC"/>
              <w:rPr>
                <w:rFonts w:eastAsia="游明朝"/>
                <w:sz w:val="16"/>
                <w:lang w:eastAsia="ja-JP"/>
              </w:rPr>
            </w:pPr>
            <w:r w:rsidRPr="00A32938">
              <w:rPr>
                <w:rFonts w:eastAsia="游明朝"/>
                <w:sz w:val="16"/>
                <w:lang w:eastAsia="ja-JP"/>
              </w:rPr>
              <w:t>200</w:t>
            </w:r>
          </w:p>
        </w:tc>
        <w:tc>
          <w:tcPr>
            <w:tcW w:w="1115" w:type="dxa"/>
            <w:vMerge w:val="restart"/>
            <w:tcBorders>
              <w:top w:val="single" w:sz="6" w:space="0" w:color="auto"/>
              <w:left w:val="single" w:sz="6" w:space="0" w:color="auto"/>
              <w:right w:val="single" w:sz="4" w:space="0" w:color="auto"/>
            </w:tcBorders>
            <w:vAlign w:val="center"/>
            <w:hideMark/>
          </w:tcPr>
          <w:p w14:paraId="1C27FBBB" w14:textId="77777777" w:rsidR="00A32938" w:rsidRPr="00A32938" w:rsidRDefault="00A32938" w:rsidP="009122E7">
            <w:pPr>
              <w:pStyle w:val="TAC"/>
              <w:rPr>
                <w:sz w:val="16"/>
              </w:rPr>
            </w:pPr>
            <w:r w:rsidRPr="00A32938">
              <w:rPr>
                <w:sz w:val="16"/>
              </w:rPr>
              <w:t>0</w:t>
            </w:r>
          </w:p>
        </w:tc>
      </w:tr>
      <w:tr w:rsidR="00A32938" w:rsidRPr="00A32938" w14:paraId="7FD0AC11" w14:textId="77777777" w:rsidTr="009122E7">
        <w:trPr>
          <w:gridAfter w:val="1"/>
          <w:wAfter w:w="7" w:type="dxa"/>
          <w:trHeight w:val="288"/>
          <w:jc w:val="center"/>
        </w:trPr>
        <w:tc>
          <w:tcPr>
            <w:tcW w:w="1105" w:type="dxa"/>
            <w:vMerge/>
            <w:tcBorders>
              <w:top w:val="single" w:sz="6" w:space="0" w:color="auto"/>
              <w:left w:val="single" w:sz="4" w:space="0" w:color="auto"/>
              <w:bottom w:val="single" w:sz="6" w:space="0" w:color="auto"/>
              <w:right w:val="single" w:sz="6" w:space="0" w:color="auto"/>
            </w:tcBorders>
            <w:vAlign w:val="center"/>
            <w:hideMark/>
          </w:tcPr>
          <w:p w14:paraId="695E7253" w14:textId="77777777" w:rsidR="00A32938" w:rsidRPr="00A32938" w:rsidRDefault="00A32938" w:rsidP="009122E7">
            <w:pPr>
              <w:spacing w:after="0"/>
              <w:rPr>
                <w:rFonts w:ascii="Arial" w:hAnsi="Arial"/>
                <w:sz w:val="16"/>
              </w:rPr>
            </w:pPr>
          </w:p>
        </w:tc>
        <w:tc>
          <w:tcPr>
            <w:tcW w:w="837" w:type="dxa"/>
            <w:vMerge/>
            <w:tcBorders>
              <w:top w:val="single" w:sz="6" w:space="0" w:color="auto"/>
              <w:left w:val="single" w:sz="6" w:space="0" w:color="auto"/>
              <w:bottom w:val="single" w:sz="6" w:space="0" w:color="auto"/>
              <w:right w:val="single" w:sz="6" w:space="0" w:color="auto"/>
            </w:tcBorders>
            <w:vAlign w:val="center"/>
            <w:hideMark/>
          </w:tcPr>
          <w:p w14:paraId="6754B75C" w14:textId="77777777" w:rsidR="00A32938" w:rsidRPr="00A32938" w:rsidRDefault="00A32938" w:rsidP="009122E7">
            <w:pPr>
              <w:spacing w:after="0"/>
              <w:rPr>
                <w:rFonts w:ascii="Arial" w:hAnsi="Arial"/>
                <w:sz w:val="16"/>
              </w:rPr>
            </w:pPr>
          </w:p>
        </w:tc>
        <w:tc>
          <w:tcPr>
            <w:tcW w:w="1066" w:type="dxa"/>
            <w:tcBorders>
              <w:top w:val="single" w:sz="6" w:space="0" w:color="auto"/>
              <w:left w:val="single" w:sz="6" w:space="0" w:color="auto"/>
              <w:bottom w:val="single" w:sz="6" w:space="0" w:color="auto"/>
              <w:right w:val="single" w:sz="6" w:space="0" w:color="auto"/>
            </w:tcBorders>
            <w:vAlign w:val="center"/>
            <w:hideMark/>
          </w:tcPr>
          <w:p w14:paraId="380B4320" w14:textId="77777777" w:rsidR="00A32938" w:rsidRPr="00A32938" w:rsidRDefault="00A32938" w:rsidP="009122E7">
            <w:pPr>
              <w:pStyle w:val="TAC"/>
              <w:rPr>
                <w:sz w:val="16"/>
              </w:rPr>
            </w:pPr>
            <w:r w:rsidRPr="00A32938">
              <w:rPr>
                <w:sz w:val="16"/>
              </w:rPr>
              <w:t>60</w:t>
            </w:r>
          </w:p>
        </w:tc>
        <w:tc>
          <w:tcPr>
            <w:tcW w:w="989" w:type="dxa"/>
            <w:tcBorders>
              <w:top w:val="single" w:sz="6" w:space="0" w:color="auto"/>
              <w:left w:val="single" w:sz="6" w:space="0" w:color="auto"/>
              <w:bottom w:val="single" w:sz="6" w:space="0" w:color="auto"/>
              <w:right w:val="single" w:sz="6" w:space="0" w:color="auto"/>
            </w:tcBorders>
            <w:vAlign w:val="center"/>
            <w:hideMark/>
          </w:tcPr>
          <w:p w14:paraId="231B0263" w14:textId="77777777" w:rsidR="00A32938" w:rsidRPr="00A32938" w:rsidRDefault="00A32938" w:rsidP="009122E7">
            <w:pPr>
              <w:pStyle w:val="TAC"/>
              <w:rPr>
                <w:sz w:val="16"/>
              </w:rPr>
            </w:pPr>
            <w:r w:rsidRPr="00A32938">
              <w:rPr>
                <w:sz w:val="16"/>
              </w:rPr>
              <w:t>60, 80, 100</w:t>
            </w:r>
          </w:p>
        </w:tc>
        <w:tc>
          <w:tcPr>
            <w:tcW w:w="989" w:type="dxa"/>
            <w:tcBorders>
              <w:top w:val="single" w:sz="6" w:space="0" w:color="auto"/>
              <w:left w:val="single" w:sz="6" w:space="0" w:color="auto"/>
              <w:bottom w:val="single" w:sz="6" w:space="0" w:color="auto"/>
              <w:right w:val="single" w:sz="6" w:space="0" w:color="auto"/>
            </w:tcBorders>
          </w:tcPr>
          <w:p w14:paraId="5E3748AF" w14:textId="77777777" w:rsidR="00A32938" w:rsidRPr="00A32938" w:rsidRDefault="00A32938" w:rsidP="009122E7">
            <w:pPr>
              <w:pStyle w:val="TAC"/>
              <w:rPr>
                <w:sz w:val="16"/>
              </w:rPr>
            </w:pPr>
          </w:p>
        </w:tc>
        <w:tc>
          <w:tcPr>
            <w:tcW w:w="1003" w:type="dxa"/>
            <w:tcBorders>
              <w:top w:val="single" w:sz="6" w:space="0" w:color="auto"/>
              <w:left w:val="single" w:sz="6" w:space="0" w:color="auto"/>
              <w:bottom w:val="single" w:sz="6" w:space="0" w:color="auto"/>
              <w:right w:val="single" w:sz="6" w:space="0" w:color="auto"/>
            </w:tcBorders>
          </w:tcPr>
          <w:p w14:paraId="09EC4EAC" w14:textId="77777777" w:rsidR="00A32938" w:rsidRPr="00A32938" w:rsidRDefault="00A32938" w:rsidP="009122E7">
            <w:pPr>
              <w:pStyle w:val="TAC"/>
              <w:rPr>
                <w:sz w:val="16"/>
              </w:rPr>
            </w:pPr>
          </w:p>
        </w:tc>
        <w:tc>
          <w:tcPr>
            <w:tcW w:w="976" w:type="dxa"/>
            <w:tcBorders>
              <w:top w:val="single" w:sz="6" w:space="0" w:color="auto"/>
              <w:left w:val="single" w:sz="6" w:space="0" w:color="auto"/>
              <w:bottom w:val="single" w:sz="6" w:space="0" w:color="auto"/>
              <w:right w:val="single" w:sz="6" w:space="0" w:color="auto"/>
            </w:tcBorders>
          </w:tcPr>
          <w:p w14:paraId="4992E1F1" w14:textId="77777777" w:rsidR="00A32938" w:rsidRPr="00A32938" w:rsidRDefault="00A32938" w:rsidP="009122E7">
            <w:pPr>
              <w:pStyle w:val="TAC"/>
              <w:rPr>
                <w:sz w:val="16"/>
              </w:rPr>
            </w:pPr>
          </w:p>
        </w:tc>
        <w:tc>
          <w:tcPr>
            <w:tcW w:w="913" w:type="dxa"/>
            <w:vMerge/>
            <w:tcBorders>
              <w:left w:val="single" w:sz="6" w:space="0" w:color="auto"/>
              <w:right w:val="single" w:sz="6" w:space="0" w:color="auto"/>
            </w:tcBorders>
            <w:vAlign w:val="center"/>
            <w:hideMark/>
          </w:tcPr>
          <w:p w14:paraId="22F2C301" w14:textId="77777777" w:rsidR="00A32938" w:rsidRPr="00A32938" w:rsidRDefault="00A32938" w:rsidP="009122E7">
            <w:pPr>
              <w:pStyle w:val="TAC"/>
              <w:rPr>
                <w:rFonts w:eastAsia="游明朝"/>
                <w:sz w:val="16"/>
                <w:lang w:eastAsia="ja-JP"/>
              </w:rPr>
            </w:pPr>
          </w:p>
        </w:tc>
        <w:tc>
          <w:tcPr>
            <w:tcW w:w="1115" w:type="dxa"/>
            <w:vMerge/>
            <w:tcBorders>
              <w:left w:val="single" w:sz="6" w:space="0" w:color="auto"/>
              <w:right w:val="single" w:sz="4" w:space="0" w:color="auto"/>
            </w:tcBorders>
            <w:vAlign w:val="center"/>
            <w:hideMark/>
          </w:tcPr>
          <w:p w14:paraId="562FB8C8" w14:textId="77777777" w:rsidR="00A32938" w:rsidRPr="00A32938" w:rsidRDefault="00A32938" w:rsidP="009122E7">
            <w:pPr>
              <w:spacing w:after="0"/>
              <w:rPr>
                <w:rFonts w:ascii="Arial" w:hAnsi="Arial"/>
                <w:sz w:val="16"/>
              </w:rPr>
            </w:pPr>
          </w:p>
        </w:tc>
      </w:tr>
      <w:tr w:rsidR="00A32938" w:rsidRPr="00A32938" w14:paraId="2534792A" w14:textId="77777777" w:rsidTr="009122E7">
        <w:trPr>
          <w:gridAfter w:val="1"/>
          <w:wAfter w:w="7" w:type="dxa"/>
          <w:trHeight w:val="288"/>
          <w:jc w:val="center"/>
        </w:trPr>
        <w:tc>
          <w:tcPr>
            <w:tcW w:w="1105" w:type="dxa"/>
            <w:vMerge/>
            <w:tcBorders>
              <w:top w:val="single" w:sz="6" w:space="0" w:color="auto"/>
              <w:left w:val="single" w:sz="4" w:space="0" w:color="auto"/>
              <w:bottom w:val="single" w:sz="6" w:space="0" w:color="auto"/>
              <w:right w:val="single" w:sz="6" w:space="0" w:color="auto"/>
            </w:tcBorders>
            <w:vAlign w:val="center"/>
          </w:tcPr>
          <w:p w14:paraId="0365F919" w14:textId="77777777" w:rsidR="00A32938" w:rsidRPr="00A32938" w:rsidRDefault="00A32938" w:rsidP="009122E7">
            <w:pPr>
              <w:spacing w:after="0"/>
              <w:rPr>
                <w:rFonts w:ascii="Arial" w:hAnsi="Arial"/>
                <w:sz w:val="16"/>
              </w:rPr>
            </w:pPr>
          </w:p>
        </w:tc>
        <w:tc>
          <w:tcPr>
            <w:tcW w:w="837" w:type="dxa"/>
            <w:vMerge/>
            <w:tcBorders>
              <w:top w:val="single" w:sz="6" w:space="0" w:color="auto"/>
              <w:left w:val="single" w:sz="6" w:space="0" w:color="auto"/>
              <w:bottom w:val="single" w:sz="6" w:space="0" w:color="auto"/>
              <w:right w:val="single" w:sz="6" w:space="0" w:color="auto"/>
            </w:tcBorders>
            <w:vAlign w:val="center"/>
          </w:tcPr>
          <w:p w14:paraId="7A11DD5D" w14:textId="77777777" w:rsidR="00A32938" w:rsidRPr="00A32938" w:rsidRDefault="00A32938" w:rsidP="009122E7">
            <w:pPr>
              <w:spacing w:after="0"/>
              <w:rPr>
                <w:rFonts w:ascii="Arial" w:hAnsi="Arial"/>
                <w:sz w:val="16"/>
              </w:rPr>
            </w:pPr>
          </w:p>
        </w:tc>
        <w:tc>
          <w:tcPr>
            <w:tcW w:w="1066" w:type="dxa"/>
            <w:tcBorders>
              <w:top w:val="single" w:sz="6" w:space="0" w:color="auto"/>
              <w:left w:val="single" w:sz="6" w:space="0" w:color="auto"/>
              <w:bottom w:val="single" w:sz="6" w:space="0" w:color="auto"/>
              <w:right w:val="single" w:sz="6" w:space="0" w:color="auto"/>
            </w:tcBorders>
            <w:vAlign w:val="center"/>
          </w:tcPr>
          <w:p w14:paraId="1A663C36" w14:textId="77777777" w:rsidR="00A32938" w:rsidRPr="00A32938" w:rsidRDefault="00A32938" w:rsidP="009122E7">
            <w:pPr>
              <w:pStyle w:val="TAC"/>
              <w:rPr>
                <w:sz w:val="16"/>
              </w:rPr>
            </w:pPr>
            <w:r w:rsidRPr="00A32938">
              <w:rPr>
                <w:sz w:val="16"/>
              </w:rPr>
              <w:t>80</w:t>
            </w:r>
          </w:p>
        </w:tc>
        <w:tc>
          <w:tcPr>
            <w:tcW w:w="989" w:type="dxa"/>
            <w:tcBorders>
              <w:top w:val="single" w:sz="6" w:space="0" w:color="auto"/>
              <w:left w:val="single" w:sz="6" w:space="0" w:color="auto"/>
              <w:bottom w:val="single" w:sz="6" w:space="0" w:color="auto"/>
              <w:right w:val="single" w:sz="6" w:space="0" w:color="auto"/>
            </w:tcBorders>
            <w:vAlign w:val="center"/>
          </w:tcPr>
          <w:p w14:paraId="5F20AE2B" w14:textId="77777777" w:rsidR="00A32938" w:rsidRPr="00A32938" w:rsidRDefault="00A32938" w:rsidP="009122E7">
            <w:pPr>
              <w:pStyle w:val="TAC"/>
              <w:rPr>
                <w:rFonts w:eastAsia="游明朝"/>
                <w:sz w:val="16"/>
                <w:lang w:eastAsia="ja-JP"/>
              </w:rPr>
            </w:pPr>
            <w:r w:rsidRPr="00A32938">
              <w:rPr>
                <w:rFonts w:eastAsia="游明朝" w:hint="eastAsia"/>
                <w:sz w:val="16"/>
                <w:lang w:eastAsia="ja-JP"/>
              </w:rPr>
              <w:t>80</w:t>
            </w:r>
            <w:r w:rsidRPr="00A32938">
              <w:rPr>
                <w:rFonts w:eastAsia="游明朝"/>
                <w:sz w:val="16"/>
                <w:lang w:eastAsia="ja-JP"/>
              </w:rPr>
              <w:t>, 100</w:t>
            </w:r>
          </w:p>
        </w:tc>
        <w:tc>
          <w:tcPr>
            <w:tcW w:w="989" w:type="dxa"/>
            <w:tcBorders>
              <w:top w:val="single" w:sz="6" w:space="0" w:color="auto"/>
              <w:left w:val="single" w:sz="6" w:space="0" w:color="auto"/>
              <w:bottom w:val="single" w:sz="6" w:space="0" w:color="auto"/>
              <w:right w:val="single" w:sz="6" w:space="0" w:color="auto"/>
            </w:tcBorders>
          </w:tcPr>
          <w:p w14:paraId="03C69D90" w14:textId="77777777" w:rsidR="00A32938" w:rsidRPr="00A32938" w:rsidRDefault="00A32938" w:rsidP="009122E7">
            <w:pPr>
              <w:pStyle w:val="TAC"/>
              <w:rPr>
                <w:sz w:val="16"/>
              </w:rPr>
            </w:pPr>
          </w:p>
        </w:tc>
        <w:tc>
          <w:tcPr>
            <w:tcW w:w="1003" w:type="dxa"/>
            <w:tcBorders>
              <w:top w:val="single" w:sz="6" w:space="0" w:color="auto"/>
              <w:left w:val="single" w:sz="6" w:space="0" w:color="auto"/>
              <w:bottom w:val="single" w:sz="6" w:space="0" w:color="auto"/>
              <w:right w:val="single" w:sz="6" w:space="0" w:color="auto"/>
            </w:tcBorders>
          </w:tcPr>
          <w:p w14:paraId="75974D0A" w14:textId="77777777" w:rsidR="00A32938" w:rsidRPr="00A32938" w:rsidRDefault="00A32938" w:rsidP="009122E7">
            <w:pPr>
              <w:pStyle w:val="TAC"/>
              <w:rPr>
                <w:sz w:val="16"/>
              </w:rPr>
            </w:pPr>
          </w:p>
        </w:tc>
        <w:tc>
          <w:tcPr>
            <w:tcW w:w="976" w:type="dxa"/>
            <w:tcBorders>
              <w:top w:val="single" w:sz="6" w:space="0" w:color="auto"/>
              <w:left w:val="single" w:sz="6" w:space="0" w:color="auto"/>
              <w:bottom w:val="single" w:sz="6" w:space="0" w:color="auto"/>
              <w:right w:val="single" w:sz="6" w:space="0" w:color="auto"/>
            </w:tcBorders>
          </w:tcPr>
          <w:p w14:paraId="48736D85" w14:textId="77777777" w:rsidR="00A32938" w:rsidRPr="00A32938" w:rsidRDefault="00A32938" w:rsidP="009122E7">
            <w:pPr>
              <w:pStyle w:val="TAC"/>
              <w:rPr>
                <w:sz w:val="16"/>
              </w:rPr>
            </w:pPr>
          </w:p>
        </w:tc>
        <w:tc>
          <w:tcPr>
            <w:tcW w:w="913" w:type="dxa"/>
            <w:vMerge/>
            <w:tcBorders>
              <w:left w:val="single" w:sz="6" w:space="0" w:color="auto"/>
              <w:right w:val="single" w:sz="6" w:space="0" w:color="auto"/>
            </w:tcBorders>
            <w:vAlign w:val="center"/>
          </w:tcPr>
          <w:p w14:paraId="0F3D6EF2" w14:textId="77777777" w:rsidR="00A32938" w:rsidRPr="00A32938" w:rsidRDefault="00A32938" w:rsidP="009122E7">
            <w:pPr>
              <w:pStyle w:val="TAC"/>
              <w:rPr>
                <w:rFonts w:eastAsia="游明朝"/>
                <w:sz w:val="16"/>
                <w:lang w:eastAsia="ja-JP"/>
              </w:rPr>
            </w:pPr>
          </w:p>
        </w:tc>
        <w:tc>
          <w:tcPr>
            <w:tcW w:w="1115" w:type="dxa"/>
            <w:vMerge/>
            <w:tcBorders>
              <w:left w:val="single" w:sz="6" w:space="0" w:color="auto"/>
              <w:right w:val="single" w:sz="4" w:space="0" w:color="auto"/>
            </w:tcBorders>
            <w:vAlign w:val="center"/>
          </w:tcPr>
          <w:p w14:paraId="42D5F568" w14:textId="77777777" w:rsidR="00A32938" w:rsidRPr="00A32938" w:rsidRDefault="00A32938" w:rsidP="009122E7">
            <w:pPr>
              <w:spacing w:after="0"/>
              <w:rPr>
                <w:rFonts w:ascii="Arial" w:hAnsi="Arial"/>
                <w:sz w:val="16"/>
              </w:rPr>
            </w:pPr>
          </w:p>
        </w:tc>
      </w:tr>
      <w:tr w:rsidR="00A32938" w:rsidRPr="00A32938" w14:paraId="2099D3C1" w14:textId="77777777" w:rsidTr="009122E7">
        <w:trPr>
          <w:gridAfter w:val="1"/>
          <w:wAfter w:w="7" w:type="dxa"/>
          <w:trHeight w:val="288"/>
          <w:jc w:val="center"/>
        </w:trPr>
        <w:tc>
          <w:tcPr>
            <w:tcW w:w="1105" w:type="dxa"/>
            <w:vMerge/>
            <w:tcBorders>
              <w:top w:val="single" w:sz="6" w:space="0" w:color="auto"/>
              <w:left w:val="single" w:sz="4" w:space="0" w:color="auto"/>
              <w:bottom w:val="single" w:sz="4" w:space="0" w:color="auto"/>
              <w:right w:val="single" w:sz="6" w:space="0" w:color="auto"/>
            </w:tcBorders>
            <w:vAlign w:val="center"/>
          </w:tcPr>
          <w:p w14:paraId="691906B0" w14:textId="77777777" w:rsidR="00A32938" w:rsidRPr="00A32938" w:rsidRDefault="00A32938" w:rsidP="009122E7">
            <w:pPr>
              <w:spacing w:after="0"/>
              <w:rPr>
                <w:rFonts w:ascii="Arial" w:hAnsi="Arial"/>
                <w:sz w:val="16"/>
              </w:rPr>
            </w:pPr>
          </w:p>
        </w:tc>
        <w:tc>
          <w:tcPr>
            <w:tcW w:w="837" w:type="dxa"/>
            <w:vMerge/>
            <w:tcBorders>
              <w:top w:val="single" w:sz="6" w:space="0" w:color="auto"/>
              <w:left w:val="single" w:sz="6" w:space="0" w:color="auto"/>
              <w:bottom w:val="single" w:sz="4" w:space="0" w:color="auto"/>
              <w:right w:val="single" w:sz="6" w:space="0" w:color="auto"/>
            </w:tcBorders>
            <w:vAlign w:val="center"/>
          </w:tcPr>
          <w:p w14:paraId="00228441" w14:textId="77777777" w:rsidR="00A32938" w:rsidRPr="00A32938" w:rsidRDefault="00A32938" w:rsidP="009122E7">
            <w:pPr>
              <w:spacing w:after="0"/>
              <w:rPr>
                <w:rFonts w:ascii="Arial" w:hAnsi="Arial"/>
                <w:sz w:val="16"/>
              </w:rPr>
            </w:pPr>
          </w:p>
        </w:tc>
        <w:tc>
          <w:tcPr>
            <w:tcW w:w="1066" w:type="dxa"/>
            <w:tcBorders>
              <w:top w:val="single" w:sz="6" w:space="0" w:color="auto"/>
              <w:left w:val="single" w:sz="6" w:space="0" w:color="auto"/>
              <w:bottom w:val="single" w:sz="6" w:space="0" w:color="auto"/>
              <w:right w:val="single" w:sz="6" w:space="0" w:color="auto"/>
            </w:tcBorders>
            <w:vAlign w:val="center"/>
          </w:tcPr>
          <w:p w14:paraId="47385DD2" w14:textId="77777777" w:rsidR="00A32938" w:rsidRPr="00A32938" w:rsidRDefault="00A32938" w:rsidP="009122E7">
            <w:pPr>
              <w:pStyle w:val="TAC"/>
              <w:rPr>
                <w:rFonts w:eastAsia="游明朝"/>
                <w:sz w:val="16"/>
                <w:lang w:eastAsia="ja-JP"/>
              </w:rPr>
            </w:pPr>
            <w:r w:rsidRPr="00A32938">
              <w:rPr>
                <w:rFonts w:eastAsia="游明朝"/>
                <w:sz w:val="16"/>
                <w:lang w:eastAsia="ja-JP"/>
              </w:rPr>
              <w:t>100</w:t>
            </w:r>
          </w:p>
        </w:tc>
        <w:tc>
          <w:tcPr>
            <w:tcW w:w="989" w:type="dxa"/>
            <w:tcBorders>
              <w:top w:val="single" w:sz="6" w:space="0" w:color="auto"/>
              <w:left w:val="single" w:sz="6" w:space="0" w:color="auto"/>
              <w:bottom w:val="single" w:sz="6" w:space="0" w:color="auto"/>
              <w:right w:val="single" w:sz="6" w:space="0" w:color="auto"/>
            </w:tcBorders>
            <w:vAlign w:val="center"/>
          </w:tcPr>
          <w:p w14:paraId="58742192" w14:textId="77777777" w:rsidR="00A32938" w:rsidRPr="00A32938" w:rsidRDefault="00A32938" w:rsidP="009122E7">
            <w:pPr>
              <w:pStyle w:val="TAC"/>
              <w:rPr>
                <w:rFonts w:eastAsia="游明朝"/>
                <w:sz w:val="16"/>
                <w:lang w:eastAsia="ja-JP"/>
              </w:rPr>
            </w:pPr>
            <w:r w:rsidRPr="00A32938">
              <w:rPr>
                <w:rFonts w:eastAsia="游明朝"/>
                <w:sz w:val="16"/>
                <w:lang w:eastAsia="ja-JP"/>
              </w:rPr>
              <w:t>100</w:t>
            </w:r>
          </w:p>
        </w:tc>
        <w:tc>
          <w:tcPr>
            <w:tcW w:w="989" w:type="dxa"/>
            <w:tcBorders>
              <w:top w:val="single" w:sz="6" w:space="0" w:color="auto"/>
              <w:left w:val="single" w:sz="6" w:space="0" w:color="auto"/>
              <w:bottom w:val="single" w:sz="6" w:space="0" w:color="auto"/>
              <w:right w:val="single" w:sz="6" w:space="0" w:color="auto"/>
            </w:tcBorders>
          </w:tcPr>
          <w:p w14:paraId="7A38D5EC" w14:textId="77777777" w:rsidR="00A32938" w:rsidRPr="00A32938" w:rsidRDefault="00A32938" w:rsidP="009122E7">
            <w:pPr>
              <w:pStyle w:val="TAC"/>
              <w:rPr>
                <w:sz w:val="16"/>
              </w:rPr>
            </w:pPr>
          </w:p>
        </w:tc>
        <w:tc>
          <w:tcPr>
            <w:tcW w:w="1003" w:type="dxa"/>
            <w:tcBorders>
              <w:top w:val="single" w:sz="6" w:space="0" w:color="auto"/>
              <w:left w:val="single" w:sz="6" w:space="0" w:color="auto"/>
              <w:bottom w:val="single" w:sz="6" w:space="0" w:color="auto"/>
              <w:right w:val="single" w:sz="6" w:space="0" w:color="auto"/>
            </w:tcBorders>
          </w:tcPr>
          <w:p w14:paraId="7173B08C" w14:textId="77777777" w:rsidR="00A32938" w:rsidRPr="00A32938" w:rsidRDefault="00A32938" w:rsidP="009122E7">
            <w:pPr>
              <w:pStyle w:val="TAC"/>
              <w:rPr>
                <w:sz w:val="16"/>
              </w:rPr>
            </w:pPr>
          </w:p>
        </w:tc>
        <w:tc>
          <w:tcPr>
            <w:tcW w:w="976" w:type="dxa"/>
            <w:tcBorders>
              <w:top w:val="single" w:sz="6" w:space="0" w:color="auto"/>
              <w:left w:val="single" w:sz="6" w:space="0" w:color="auto"/>
              <w:bottom w:val="single" w:sz="6" w:space="0" w:color="auto"/>
              <w:right w:val="single" w:sz="6" w:space="0" w:color="auto"/>
            </w:tcBorders>
          </w:tcPr>
          <w:p w14:paraId="7E48E7C3" w14:textId="77777777" w:rsidR="00A32938" w:rsidRPr="00A32938" w:rsidRDefault="00A32938" w:rsidP="009122E7">
            <w:pPr>
              <w:pStyle w:val="TAC"/>
              <w:rPr>
                <w:sz w:val="16"/>
              </w:rPr>
            </w:pPr>
          </w:p>
        </w:tc>
        <w:tc>
          <w:tcPr>
            <w:tcW w:w="913" w:type="dxa"/>
            <w:vMerge/>
            <w:tcBorders>
              <w:left w:val="single" w:sz="6" w:space="0" w:color="auto"/>
              <w:bottom w:val="single" w:sz="6" w:space="0" w:color="auto"/>
              <w:right w:val="single" w:sz="6" w:space="0" w:color="auto"/>
            </w:tcBorders>
            <w:vAlign w:val="center"/>
          </w:tcPr>
          <w:p w14:paraId="4DF01C40" w14:textId="77777777" w:rsidR="00A32938" w:rsidRPr="00A32938" w:rsidRDefault="00A32938" w:rsidP="009122E7">
            <w:pPr>
              <w:pStyle w:val="TAC"/>
              <w:rPr>
                <w:rFonts w:eastAsia="游明朝"/>
                <w:sz w:val="16"/>
                <w:lang w:eastAsia="ja-JP"/>
              </w:rPr>
            </w:pPr>
          </w:p>
        </w:tc>
        <w:tc>
          <w:tcPr>
            <w:tcW w:w="1115" w:type="dxa"/>
            <w:vMerge/>
            <w:tcBorders>
              <w:left w:val="single" w:sz="6" w:space="0" w:color="auto"/>
              <w:bottom w:val="single" w:sz="4" w:space="0" w:color="auto"/>
              <w:right w:val="single" w:sz="4" w:space="0" w:color="auto"/>
            </w:tcBorders>
            <w:vAlign w:val="center"/>
          </w:tcPr>
          <w:p w14:paraId="0F789932" w14:textId="77777777" w:rsidR="00A32938" w:rsidRPr="00A32938" w:rsidRDefault="00A32938" w:rsidP="009122E7">
            <w:pPr>
              <w:spacing w:after="0"/>
              <w:rPr>
                <w:rFonts w:ascii="Arial" w:hAnsi="Arial"/>
                <w:sz w:val="16"/>
              </w:rPr>
            </w:pPr>
          </w:p>
        </w:tc>
      </w:tr>
    </w:tbl>
    <w:p w14:paraId="63F1F0F2" w14:textId="63EF62D0" w:rsidR="004F6BA8" w:rsidRDefault="004F6BA8" w:rsidP="004F6BA8">
      <w:pPr>
        <w:spacing w:after="120"/>
        <w:rPr>
          <w:lang w:eastAsia="ja-JP"/>
        </w:rPr>
      </w:pPr>
    </w:p>
    <w:p w14:paraId="40B6FA81" w14:textId="2D264E21" w:rsidR="00A32938" w:rsidRDefault="00A32938" w:rsidP="00BF74C1">
      <w:pPr>
        <w:spacing w:after="60"/>
        <w:rPr>
          <w:b/>
          <w:lang w:eastAsia="ja-JP"/>
        </w:rPr>
      </w:pPr>
      <w:r w:rsidRPr="00A32938">
        <w:rPr>
          <w:b/>
          <w:lang w:eastAsia="ja-JP"/>
        </w:rPr>
        <w:t xml:space="preserve">Proposal 3: </w:t>
      </w:r>
      <w:r w:rsidR="00D9284B">
        <w:rPr>
          <w:b/>
          <w:lang w:eastAsia="ja-JP"/>
        </w:rPr>
        <w:t xml:space="preserve">As </w:t>
      </w:r>
      <w:r w:rsidR="00BF74C1">
        <w:rPr>
          <w:b/>
          <w:lang w:eastAsia="ja-JP"/>
        </w:rPr>
        <w:t>CA configuration for power imbalance requirement, s</w:t>
      </w:r>
      <w:r w:rsidRPr="00A32938">
        <w:rPr>
          <w:b/>
          <w:lang w:eastAsia="ja-JP"/>
        </w:rPr>
        <w:t xml:space="preserve">pecify </w:t>
      </w:r>
      <w:r w:rsidR="00E84E29">
        <w:rPr>
          <w:b/>
          <w:lang w:eastAsia="ja-JP"/>
        </w:rPr>
        <w:t xml:space="preserve">the following </w:t>
      </w:r>
      <w:r w:rsidRPr="00A32938">
        <w:rPr>
          <w:b/>
          <w:lang w:eastAsia="ja-JP"/>
        </w:rPr>
        <w:t xml:space="preserve">CA configurations </w:t>
      </w:r>
      <w:r w:rsidR="00D9284B">
        <w:rPr>
          <w:b/>
          <w:lang w:eastAsia="ja-JP"/>
        </w:rPr>
        <w:t xml:space="preserve">to ensure </w:t>
      </w:r>
      <w:r w:rsidR="00BF74C1">
        <w:rPr>
          <w:b/>
          <w:lang w:eastAsia="ja-JP"/>
        </w:rPr>
        <w:t>the requirement is surely tested for any UE capability of channel bandwidth</w:t>
      </w:r>
      <w:r w:rsidR="00E84E29">
        <w:rPr>
          <w:b/>
          <w:lang w:eastAsia="ja-JP"/>
        </w:rPr>
        <w:t xml:space="preserve"> in the Rel.15 core spec</w:t>
      </w:r>
      <w:r w:rsidR="00BF74C1">
        <w:rPr>
          <w:b/>
          <w:lang w:eastAsia="ja-JP"/>
        </w:rPr>
        <w:t>.</w:t>
      </w:r>
    </w:p>
    <w:p w14:paraId="435AEF0A" w14:textId="18BE50A4" w:rsidR="00A32938" w:rsidRPr="00E84E29" w:rsidRDefault="00E84E29" w:rsidP="00E84E29">
      <w:pPr>
        <w:pStyle w:val="afb"/>
        <w:numPr>
          <w:ilvl w:val="0"/>
          <w:numId w:val="25"/>
        </w:numPr>
        <w:spacing w:after="60"/>
        <w:rPr>
          <w:b/>
          <w:lang w:eastAsia="ja-JP"/>
        </w:rPr>
      </w:pPr>
      <w:r>
        <w:rPr>
          <w:b/>
          <w:lang w:eastAsia="ja-JP"/>
        </w:rPr>
        <w:t>{</w:t>
      </w:r>
      <w:r w:rsidR="00A32938">
        <w:rPr>
          <w:rFonts w:hint="eastAsia"/>
          <w:b/>
          <w:lang w:eastAsia="ja-JP"/>
        </w:rPr>
        <w:t>40+80</w:t>
      </w:r>
      <w:r>
        <w:rPr>
          <w:b/>
          <w:lang w:eastAsia="ja-JP"/>
        </w:rPr>
        <w:t xml:space="preserve"> MHz, </w:t>
      </w:r>
      <w:r w:rsidRPr="00E84E29">
        <w:rPr>
          <w:b/>
          <w:lang w:eastAsia="ja-JP"/>
        </w:rPr>
        <w:t>50+60</w:t>
      </w:r>
      <w:r w:rsidR="00A32938" w:rsidRPr="00E84E29">
        <w:rPr>
          <w:b/>
          <w:lang w:eastAsia="ja-JP"/>
        </w:rPr>
        <w:t>MHz</w:t>
      </w:r>
      <w:r>
        <w:rPr>
          <w:b/>
          <w:lang w:eastAsia="ja-JP"/>
        </w:rPr>
        <w:t>}</w:t>
      </w:r>
    </w:p>
    <w:p w14:paraId="11233A66" w14:textId="0BBFFD3C" w:rsidR="00E84E29" w:rsidRDefault="00E84E29" w:rsidP="00BF74C1">
      <w:pPr>
        <w:pStyle w:val="afb"/>
        <w:numPr>
          <w:ilvl w:val="0"/>
          <w:numId w:val="25"/>
        </w:numPr>
        <w:spacing w:after="60"/>
        <w:rPr>
          <w:b/>
          <w:lang w:eastAsia="ja-JP"/>
        </w:rPr>
      </w:pPr>
      <w:r>
        <w:rPr>
          <w:rFonts w:hint="eastAsia"/>
          <w:b/>
          <w:lang w:eastAsia="ja-JP"/>
        </w:rPr>
        <w:t>F</w:t>
      </w:r>
      <w:r>
        <w:rPr>
          <w:b/>
          <w:lang w:eastAsia="ja-JP"/>
        </w:rPr>
        <w:t>urther discuss after Rel-16 core spec is finalized.</w:t>
      </w:r>
    </w:p>
    <w:p w14:paraId="6217F657" w14:textId="77777777" w:rsidR="00A32938" w:rsidRPr="00627704" w:rsidRDefault="00A32938" w:rsidP="004F6BA8">
      <w:pPr>
        <w:spacing w:after="120"/>
        <w:rPr>
          <w:b/>
          <w:lang w:eastAsia="ja-JP"/>
        </w:rPr>
      </w:pPr>
    </w:p>
    <w:p w14:paraId="651F0079" w14:textId="3FB77E41" w:rsidR="00AA622B" w:rsidRPr="00AA622B" w:rsidRDefault="00AA622B" w:rsidP="00AA622B">
      <w:pPr>
        <w:pStyle w:val="2"/>
        <w:rPr>
          <w:lang w:eastAsia="ja-JP"/>
        </w:rPr>
      </w:pPr>
      <w:r>
        <w:rPr>
          <w:rFonts w:hint="eastAsia"/>
          <w:lang w:eastAsia="ja-JP"/>
        </w:rPr>
        <w:t xml:space="preserve">2.2. </w:t>
      </w:r>
      <w:r>
        <w:rPr>
          <w:lang w:eastAsia="ja-JP"/>
        </w:rPr>
        <w:t xml:space="preserve">Intra-band EN-DC </w:t>
      </w:r>
      <w:r w:rsidR="00573F5F">
        <w:rPr>
          <w:lang w:eastAsia="ja-JP"/>
        </w:rPr>
        <w:t>in FR1</w:t>
      </w:r>
    </w:p>
    <w:p w14:paraId="49754D3F" w14:textId="3ED7333E" w:rsidR="00E37090" w:rsidRDefault="00627704" w:rsidP="00D241B8">
      <w:pPr>
        <w:jc w:val="both"/>
        <w:rPr>
          <w:color w:val="000000" w:themeColor="text1"/>
          <w:lang w:eastAsia="ja-JP"/>
        </w:rPr>
      </w:pPr>
      <w:r>
        <w:rPr>
          <w:color w:val="000000" w:themeColor="text1"/>
          <w:lang w:eastAsia="ja-JP"/>
        </w:rPr>
        <w:t>For intra-band FR1 EN-DC, whether to introduce power imbalance requirement is FFS [1]. In this section, we describe the necessity of this kind of new requirement.</w:t>
      </w:r>
    </w:p>
    <w:p w14:paraId="4688580B" w14:textId="178A2C26" w:rsidR="0094067C" w:rsidRDefault="00475E6F" w:rsidP="00D241B8">
      <w:pPr>
        <w:jc w:val="both"/>
        <w:rPr>
          <w:color w:val="000000" w:themeColor="text1"/>
          <w:lang w:eastAsia="ja-JP"/>
        </w:rPr>
      </w:pPr>
      <w:r>
        <w:rPr>
          <w:color w:val="000000" w:themeColor="text1"/>
          <w:lang w:eastAsia="ja-JP"/>
        </w:rPr>
        <w:t xml:space="preserve">From Rel-15 </w:t>
      </w:r>
      <w:r w:rsidR="00627704">
        <w:rPr>
          <w:color w:val="000000" w:themeColor="text1"/>
          <w:lang w:eastAsia="ja-JP"/>
        </w:rPr>
        <w:t xml:space="preserve">UE RF, </w:t>
      </w:r>
      <w:r w:rsidR="0094067C">
        <w:rPr>
          <w:color w:val="000000" w:themeColor="text1"/>
          <w:lang w:eastAsia="ja-JP"/>
        </w:rPr>
        <w:t>some band combinations</w:t>
      </w:r>
      <w:r w:rsidR="004B286C">
        <w:rPr>
          <w:color w:val="000000" w:themeColor="text1"/>
          <w:lang w:eastAsia="ja-JP"/>
        </w:rPr>
        <w:t xml:space="preserve"> for intra-band EN-DC were </w:t>
      </w:r>
      <w:r w:rsidR="00E53D5F">
        <w:rPr>
          <w:color w:val="000000" w:themeColor="text1"/>
          <w:lang w:eastAsia="ja-JP"/>
        </w:rPr>
        <w:t xml:space="preserve">also </w:t>
      </w:r>
      <w:r w:rsidR="004B286C">
        <w:rPr>
          <w:color w:val="000000" w:themeColor="text1"/>
          <w:lang w:eastAsia="ja-JP"/>
        </w:rPr>
        <w:t xml:space="preserve">introduced, e.g. </w:t>
      </w:r>
      <w:r w:rsidR="000A76E9">
        <w:rPr>
          <w:color w:val="000000" w:themeColor="text1"/>
          <w:lang w:eastAsia="ja-JP"/>
        </w:rPr>
        <w:t xml:space="preserve">DC_3_n3, </w:t>
      </w:r>
      <w:r>
        <w:rPr>
          <w:color w:val="000000" w:themeColor="text1"/>
          <w:lang w:eastAsia="ja-JP"/>
        </w:rPr>
        <w:t>DC_41_n41, DC_42_n78</w:t>
      </w:r>
      <w:r w:rsidR="00006A21">
        <w:rPr>
          <w:color w:val="000000" w:themeColor="text1"/>
          <w:lang w:eastAsia="ja-JP"/>
        </w:rPr>
        <w:t>.</w:t>
      </w:r>
      <w:r w:rsidR="00006A21">
        <w:rPr>
          <w:rFonts w:hint="eastAsia"/>
          <w:color w:val="000000" w:themeColor="text1"/>
          <w:lang w:eastAsia="ja-JP"/>
        </w:rPr>
        <w:t xml:space="preserve"> </w:t>
      </w:r>
      <w:r>
        <w:rPr>
          <w:color w:val="000000" w:themeColor="text1"/>
          <w:lang w:eastAsia="ja-JP"/>
        </w:rPr>
        <w:t>Note the DC_42_n78</w:t>
      </w:r>
      <w:r w:rsidR="00E53D5F">
        <w:rPr>
          <w:color w:val="000000" w:themeColor="text1"/>
          <w:lang w:eastAsia="ja-JP"/>
        </w:rPr>
        <w:t xml:space="preserve"> has different band number</w:t>
      </w:r>
      <w:r w:rsidR="003F5A90">
        <w:rPr>
          <w:color w:val="000000" w:themeColor="text1"/>
          <w:lang w:eastAsia="ja-JP"/>
        </w:rPr>
        <w:t xml:space="preserve"> for NR and LTE</w:t>
      </w:r>
      <w:r w:rsidR="00DE7041">
        <w:rPr>
          <w:color w:val="000000" w:themeColor="text1"/>
          <w:lang w:eastAsia="ja-JP"/>
        </w:rPr>
        <w:t xml:space="preserve"> side</w:t>
      </w:r>
      <w:r w:rsidR="003F5A90">
        <w:rPr>
          <w:color w:val="000000" w:themeColor="text1"/>
          <w:lang w:eastAsia="ja-JP"/>
        </w:rPr>
        <w:t xml:space="preserve">, but the </w:t>
      </w:r>
      <w:r w:rsidR="00237909">
        <w:rPr>
          <w:color w:val="000000" w:themeColor="text1"/>
          <w:lang w:eastAsia="ja-JP"/>
        </w:rPr>
        <w:t xml:space="preserve">LTE </w:t>
      </w:r>
      <w:r w:rsidR="003F5A90">
        <w:rPr>
          <w:color w:val="000000" w:themeColor="text1"/>
          <w:lang w:eastAsia="ja-JP"/>
        </w:rPr>
        <w:t xml:space="preserve">band 42 (3.4-3.6GHz) is completely </w:t>
      </w:r>
      <w:r>
        <w:rPr>
          <w:color w:val="000000" w:themeColor="text1"/>
          <w:lang w:eastAsia="ja-JP"/>
        </w:rPr>
        <w:t xml:space="preserve">contained </w:t>
      </w:r>
      <w:r w:rsidR="00905F7F">
        <w:rPr>
          <w:color w:val="000000" w:themeColor="text1"/>
          <w:lang w:eastAsia="ja-JP"/>
        </w:rPr>
        <w:t xml:space="preserve">in </w:t>
      </w:r>
      <w:r w:rsidR="004056A2">
        <w:rPr>
          <w:color w:val="000000" w:themeColor="text1"/>
          <w:lang w:eastAsia="ja-JP"/>
        </w:rPr>
        <w:t xml:space="preserve">the </w:t>
      </w:r>
      <w:r w:rsidR="00237909">
        <w:rPr>
          <w:color w:val="000000" w:themeColor="text1"/>
          <w:lang w:eastAsia="ja-JP"/>
        </w:rPr>
        <w:t xml:space="preserve">NR </w:t>
      </w:r>
      <w:r>
        <w:rPr>
          <w:color w:val="000000" w:themeColor="text1"/>
          <w:lang w:eastAsia="ja-JP"/>
        </w:rPr>
        <w:t>band n78</w:t>
      </w:r>
      <w:r w:rsidR="00905F7F">
        <w:rPr>
          <w:color w:val="000000" w:themeColor="text1"/>
          <w:lang w:eastAsia="ja-JP"/>
        </w:rPr>
        <w:t xml:space="preserve"> (3.3</w:t>
      </w:r>
      <w:r>
        <w:rPr>
          <w:color w:val="000000" w:themeColor="text1"/>
          <w:lang w:eastAsia="ja-JP"/>
        </w:rPr>
        <w:t>-3.8</w:t>
      </w:r>
      <w:r w:rsidR="00905F7F">
        <w:rPr>
          <w:color w:val="000000" w:themeColor="text1"/>
          <w:lang w:eastAsia="ja-JP"/>
        </w:rPr>
        <w:t>GHz)</w:t>
      </w:r>
      <w:r w:rsidR="00237909">
        <w:rPr>
          <w:color w:val="000000" w:themeColor="text1"/>
          <w:lang w:eastAsia="ja-JP"/>
        </w:rPr>
        <w:t>, so UE</w:t>
      </w:r>
      <w:r>
        <w:rPr>
          <w:color w:val="000000" w:themeColor="text1"/>
          <w:lang w:eastAsia="ja-JP"/>
        </w:rPr>
        <w:t xml:space="preserve"> RF requirements of intra-band EN-DC are applied for this band combination</w:t>
      </w:r>
      <w:r w:rsidR="003F5A90">
        <w:rPr>
          <w:color w:val="000000" w:themeColor="text1"/>
          <w:lang w:eastAsia="ja-JP"/>
        </w:rPr>
        <w:t xml:space="preserve">. </w:t>
      </w:r>
      <w:r w:rsidR="003C226B">
        <w:rPr>
          <w:rFonts w:hint="eastAsia"/>
          <w:color w:val="000000" w:themeColor="text1"/>
          <w:lang w:eastAsia="ja-JP"/>
        </w:rPr>
        <w:t>For the intra-band EN-DC case</w:t>
      </w:r>
      <w:r w:rsidR="000A76E9">
        <w:rPr>
          <w:color w:val="000000" w:themeColor="text1"/>
          <w:lang w:eastAsia="ja-JP"/>
        </w:rPr>
        <w:t>s</w:t>
      </w:r>
      <w:r w:rsidR="003C226B">
        <w:rPr>
          <w:rFonts w:hint="eastAsia"/>
          <w:color w:val="000000" w:themeColor="text1"/>
          <w:lang w:eastAsia="ja-JP"/>
        </w:rPr>
        <w:t xml:space="preserve">, </w:t>
      </w:r>
      <w:r w:rsidR="006810B3">
        <w:rPr>
          <w:color w:val="000000" w:themeColor="text1"/>
          <w:lang w:eastAsia="ja-JP"/>
        </w:rPr>
        <w:t>only col</w:t>
      </w:r>
      <w:r w:rsidR="003F5A90">
        <w:rPr>
          <w:color w:val="000000" w:themeColor="text1"/>
          <w:lang w:eastAsia="ja-JP"/>
        </w:rPr>
        <w:t xml:space="preserve">located scenario </w:t>
      </w:r>
      <w:r w:rsidR="003C226B">
        <w:rPr>
          <w:color w:val="000000" w:themeColor="text1"/>
          <w:lang w:eastAsia="ja-JP"/>
        </w:rPr>
        <w:t xml:space="preserve">is </w:t>
      </w:r>
      <w:r w:rsidR="00E37090">
        <w:rPr>
          <w:color w:val="000000" w:themeColor="text1"/>
          <w:lang w:eastAsia="ja-JP"/>
        </w:rPr>
        <w:t xml:space="preserve">considered based on the </w:t>
      </w:r>
      <w:r w:rsidR="00627704">
        <w:rPr>
          <w:color w:val="000000" w:themeColor="text1"/>
          <w:lang w:eastAsia="ja-JP"/>
        </w:rPr>
        <w:t>RRM specification</w:t>
      </w:r>
      <w:r w:rsidR="009875A0">
        <w:rPr>
          <w:color w:val="000000" w:themeColor="text1"/>
          <w:lang w:eastAsia="ja-JP"/>
        </w:rPr>
        <w:t>, however, reception power of LTE and NR would be different according to deployment scenario.</w:t>
      </w:r>
      <w:r w:rsidR="003C226B">
        <w:rPr>
          <w:color w:val="000000" w:themeColor="text1"/>
          <w:lang w:eastAsia="ja-JP"/>
        </w:rPr>
        <w:t xml:space="preserve"> Roughly speaking, the following three deployment scenarios could be considered for intra-band EN-DC</w:t>
      </w:r>
      <w:r w:rsidR="00627704">
        <w:rPr>
          <w:color w:val="000000" w:themeColor="text1"/>
          <w:lang w:eastAsia="ja-JP"/>
        </w:rPr>
        <w:t xml:space="preserve"> (Figure 1)</w:t>
      </w:r>
      <w:r w:rsidR="003C226B">
        <w:rPr>
          <w:color w:val="000000" w:themeColor="text1"/>
          <w:lang w:eastAsia="ja-JP"/>
        </w:rPr>
        <w:t>:</w:t>
      </w:r>
    </w:p>
    <w:p w14:paraId="31ADA960" w14:textId="1B8383EB" w:rsidR="003C226B" w:rsidRDefault="004C6EDE" w:rsidP="004C6EDE">
      <w:pPr>
        <w:pStyle w:val="afb"/>
        <w:numPr>
          <w:ilvl w:val="0"/>
          <w:numId w:val="19"/>
        </w:numPr>
        <w:jc w:val="both"/>
        <w:rPr>
          <w:color w:val="000000" w:themeColor="text1"/>
          <w:lang w:eastAsia="ja-JP"/>
        </w:rPr>
      </w:pPr>
      <w:r>
        <w:rPr>
          <w:color w:val="000000" w:themeColor="text1"/>
          <w:lang w:eastAsia="ja-JP"/>
        </w:rPr>
        <w:t xml:space="preserve">Scenario #1: </w:t>
      </w:r>
      <w:r w:rsidR="003C226B">
        <w:rPr>
          <w:rFonts w:hint="eastAsia"/>
          <w:color w:val="000000" w:themeColor="text1"/>
          <w:lang w:eastAsia="ja-JP"/>
        </w:rPr>
        <w:t xml:space="preserve">LTE and NR have </w:t>
      </w:r>
      <w:r w:rsidR="003C226B">
        <w:rPr>
          <w:color w:val="000000" w:themeColor="text1"/>
          <w:lang w:eastAsia="ja-JP"/>
        </w:rPr>
        <w:t>different</w:t>
      </w:r>
      <w:r w:rsidR="003C226B">
        <w:rPr>
          <w:rFonts w:hint="eastAsia"/>
          <w:color w:val="000000" w:themeColor="text1"/>
          <w:lang w:eastAsia="ja-JP"/>
        </w:rPr>
        <w:t xml:space="preserve"> </w:t>
      </w:r>
      <w:r w:rsidR="003C226B">
        <w:rPr>
          <w:color w:val="000000" w:themeColor="text1"/>
          <w:lang w:eastAsia="ja-JP"/>
        </w:rPr>
        <w:t>antenna</w:t>
      </w:r>
      <w:r w:rsidR="00475E6F">
        <w:rPr>
          <w:color w:val="000000" w:themeColor="text1"/>
          <w:lang w:eastAsia="ja-JP"/>
        </w:rPr>
        <w:t>/beam</w:t>
      </w:r>
      <w:r w:rsidR="003C226B">
        <w:rPr>
          <w:color w:val="000000" w:themeColor="text1"/>
          <w:lang w:eastAsia="ja-JP"/>
        </w:rPr>
        <w:t xml:space="preserve"> pattern</w:t>
      </w:r>
      <w:r w:rsidR="00475E6F">
        <w:rPr>
          <w:color w:val="000000" w:themeColor="text1"/>
          <w:lang w:eastAsia="ja-JP"/>
        </w:rPr>
        <w:t xml:space="preserve">, </w:t>
      </w:r>
      <w:proofErr w:type="spellStart"/>
      <w:r w:rsidR="00475E6F">
        <w:rPr>
          <w:color w:val="000000" w:themeColor="text1"/>
          <w:lang w:eastAsia="ja-JP"/>
        </w:rPr>
        <w:t>e,g</w:t>
      </w:r>
      <w:proofErr w:type="spellEnd"/>
      <w:r w:rsidR="00E37090">
        <w:rPr>
          <w:color w:val="000000" w:themeColor="text1"/>
          <w:lang w:eastAsia="ja-JP"/>
        </w:rPr>
        <w:t>.</w:t>
      </w:r>
      <w:r w:rsidR="00475E6F">
        <w:rPr>
          <w:color w:val="000000" w:themeColor="text1"/>
          <w:lang w:eastAsia="ja-JP"/>
        </w:rPr>
        <w:t>, advanced beamforming technology for NR</w:t>
      </w:r>
    </w:p>
    <w:p w14:paraId="432BA7BE" w14:textId="6D803B2E" w:rsidR="003C226B" w:rsidRDefault="004C6EDE" w:rsidP="004C6EDE">
      <w:pPr>
        <w:pStyle w:val="afb"/>
        <w:numPr>
          <w:ilvl w:val="0"/>
          <w:numId w:val="19"/>
        </w:numPr>
        <w:jc w:val="both"/>
        <w:rPr>
          <w:color w:val="000000" w:themeColor="text1"/>
          <w:lang w:eastAsia="ja-JP"/>
        </w:rPr>
      </w:pPr>
      <w:r>
        <w:rPr>
          <w:color w:val="000000" w:themeColor="text1"/>
          <w:lang w:eastAsia="ja-JP"/>
        </w:rPr>
        <w:t xml:space="preserve">Scenario #2: </w:t>
      </w:r>
      <w:r w:rsidR="003C226B">
        <w:rPr>
          <w:color w:val="000000" w:themeColor="text1"/>
          <w:lang w:eastAsia="ja-JP"/>
        </w:rPr>
        <w:t>LTE and NR have same antenna pattern, but the transmission precoding matrix (TPMI) is different.</w:t>
      </w:r>
    </w:p>
    <w:p w14:paraId="502B7742" w14:textId="55B72D91" w:rsidR="003C226B" w:rsidRDefault="004C6EDE" w:rsidP="004C6EDE">
      <w:pPr>
        <w:pStyle w:val="afb"/>
        <w:numPr>
          <w:ilvl w:val="0"/>
          <w:numId w:val="19"/>
        </w:numPr>
        <w:jc w:val="both"/>
        <w:rPr>
          <w:color w:val="000000" w:themeColor="text1"/>
          <w:lang w:eastAsia="ja-JP"/>
        </w:rPr>
      </w:pPr>
      <w:r>
        <w:rPr>
          <w:color w:val="000000" w:themeColor="text1"/>
          <w:lang w:eastAsia="ja-JP"/>
        </w:rPr>
        <w:t xml:space="preserve">Scenario #3: </w:t>
      </w:r>
      <w:r w:rsidR="003C226B">
        <w:rPr>
          <w:color w:val="000000" w:themeColor="text1"/>
          <w:lang w:eastAsia="ja-JP"/>
        </w:rPr>
        <w:t>LTE and NR have same antenna pattern and transmission precoding matrix</w:t>
      </w:r>
      <w:r w:rsidR="0093368D">
        <w:rPr>
          <w:color w:val="000000" w:themeColor="text1"/>
          <w:lang w:eastAsia="ja-JP"/>
        </w:rPr>
        <w:t xml:space="preserve"> by strict coordination of </w:t>
      </w:r>
      <w:r w:rsidR="0086681F">
        <w:rPr>
          <w:color w:val="000000" w:themeColor="text1"/>
          <w:lang w:eastAsia="ja-JP"/>
        </w:rPr>
        <w:t xml:space="preserve">LTE/NR </w:t>
      </w:r>
      <w:r w:rsidR="0093368D">
        <w:rPr>
          <w:color w:val="000000" w:themeColor="text1"/>
          <w:lang w:eastAsia="ja-JP"/>
        </w:rPr>
        <w:t>scheduler</w:t>
      </w:r>
      <w:r w:rsidR="0086681F">
        <w:rPr>
          <w:color w:val="000000" w:themeColor="text1"/>
          <w:lang w:eastAsia="ja-JP"/>
        </w:rPr>
        <w:t>s</w:t>
      </w:r>
      <w:r w:rsidR="00475E6F">
        <w:rPr>
          <w:color w:val="000000" w:themeColor="text1"/>
          <w:lang w:eastAsia="ja-JP"/>
        </w:rPr>
        <w:t xml:space="preserve"> at </w:t>
      </w:r>
      <w:proofErr w:type="spellStart"/>
      <w:r w:rsidR="00475E6F">
        <w:rPr>
          <w:color w:val="000000" w:themeColor="text1"/>
          <w:lang w:eastAsia="ja-JP"/>
        </w:rPr>
        <w:t>eNB</w:t>
      </w:r>
      <w:proofErr w:type="spellEnd"/>
      <w:r w:rsidR="00475E6F">
        <w:rPr>
          <w:color w:val="000000" w:themeColor="text1"/>
          <w:lang w:eastAsia="ja-JP"/>
        </w:rPr>
        <w:t>/</w:t>
      </w:r>
      <w:proofErr w:type="spellStart"/>
      <w:r w:rsidR="00475E6F">
        <w:rPr>
          <w:color w:val="000000" w:themeColor="text1"/>
          <w:lang w:eastAsia="ja-JP"/>
        </w:rPr>
        <w:t>gNB</w:t>
      </w:r>
      <w:proofErr w:type="spellEnd"/>
    </w:p>
    <w:p w14:paraId="6F5C01F8" w14:textId="06BA6B61" w:rsidR="00627704" w:rsidRDefault="00627704" w:rsidP="00627704">
      <w:pPr>
        <w:jc w:val="both"/>
        <w:rPr>
          <w:color w:val="000000" w:themeColor="text1"/>
          <w:lang w:eastAsia="ja-JP"/>
        </w:rPr>
      </w:pPr>
      <w:r>
        <w:rPr>
          <w:color w:val="000000" w:themeColor="text1"/>
          <w:lang w:eastAsia="ja-JP"/>
        </w:rPr>
        <w:t xml:space="preserve">The same beam pattern and tight scheduler coordination such as Scenario #3 would be ideal from the system performance perspective, but non-ideal scenarios </w:t>
      </w:r>
      <w:r w:rsidR="00573F5F">
        <w:rPr>
          <w:color w:val="000000" w:themeColor="text1"/>
          <w:lang w:eastAsia="ja-JP"/>
        </w:rPr>
        <w:t xml:space="preserve">such as </w:t>
      </w:r>
      <w:r>
        <w:rPr>
          <w:color w:val="000000" w:themeColor="text1"/>
          <w:lang w:eastAsia="ja-JP"/>
        </w:rPr>
        <w:t xml:space="preserve">Scenario #1 and #2 should be </w:t>
      </w:r>
      <w:r w:rsidR="00573F5F">
        <w:rPr>
          <w:color w:val="000000" w:themeColor="text1"/>
          <w:lang w:eastAsia="ja-JP"/>
        </w:rPr>
        <w:t xml:space="preserve">also </w:t>
      </w:r>
      <w:r>
        <w:rPr>
          <w:color w:val="000000" w:themeColor="text1"/>
          <w:lang w:eastAsia="ja-JP"/>
        </w:rPr>
        <w:t xml:space="preserve">allowed in practical. In the Rel-15 specification, NSA scenario was firstly specified as early drop, and this enables that NR cells are deployed into the existing LTE network and smooth migration from LTE to NR in future. Since it is not likely that the NR equipment in the initial deployment are totally renewed when NSA are migrated to SA, </w:t>
      </w:r>
      <w:r w:rsidR="00C77D78">
        <w:rPr>
          <w:color w:val="000000" w:themeColor="text1"/>
          <w:lang w:eastAsia="ja-JP"/>
        </w:rPr>
        <w:t xml:space="preserve">for NR side </w:t>
      </w:r>
      <w:r>
        <w:rPr>
          <w:color w:val="000000" w:themeColor="text1"/>
          <w:lang w:eastAsia="ja-JP"/>
        </w:rPr>
        <w:t>advanced beamforming technology would be applied from the initial deployment of NSA. In addition, from the view point of minimization of LTE development cost, non-scheduler coordination between LTE and NR is one of practical solution.</w:t>
      </w:r>
    </w:p>
    <w:p w14:paraId="0A3173A8" w14:textId="7EBF5729" w:rsidR="00E84E29" w:rsidRDefault="00E84E29" w:rsidP="00627704">
      <w:pPr>
        <w:jc w:val="both"/>
        <w:rPr>
          <w:color w:val="000000" w:themeColor="text1"/>
          <w:lang w:eastAsia="ja-JP"/>
        </w:rPr>
      </w:pPr>
      <w:r>
        <w:rPr>
          <w:color w:val="000000" w:themeColor="text1"/>
          <w:lang w:eastAsia="ja-JP"/>
        </w:rPr>
        <w:t xml:space="preserve">The reception power of LTE and NR would be the same only in the scenario #3, and it would be different for other scenarios. Especially, the scenario #1 would be the worst case from power imbalance perspective. To analyse the worst-case power imbalance for intra-band EN-DC </w:t>
      </w:r>
      <w:r w:rsidR="00573F5F">
        <w:rPr>
          <w:color w:val="000000" w:themeColor="text1"/>
          <w:lang w:eastAsia="ja-JP"/>
        </w:rPr>
        <w:t>in FR1</w:t>
      </w:r>
      <w:r>
        <w:rPr>
          <w:color w:val="000000" w:themeColor="text1"/>
          <w:lang w:eastAsia="ja-JP"/>
        </w:rPr>
        <w:t>, we conducted system level simulation assuming DC_42</w:t>
      </w:r>
      <w:r w:rsidR="00573F5F">
        <w:rPr>
          <w:color w:val="000000" w:themeColor="text1"/>
          <w:lang w:eastAsia="ja-JP"/>
        </w:rPr>
        <w:t>A</w:t>
      </w:r>
      <w:r>
        <w:rPr>
          <w:color w:val="000000" w:themeColor="text1"/>
          <w:lang w:eastAsia="ja-JP"/>
        </w:rPr>
        <w:t>_n78</w:t>
      </w:r>
      <w:r w:rsidR="00573F5F">
        <w:rPr>
          <w:color w:val="000000" w:themeColor="text1"/>
          <w:lang w:eastAsia="ja-JP"/>
        </w:rPr>
        <w:t>A</w:t>
      </w:r>
      <w:r>
        <w:rPr>
          <w:color w:val="000000" w:themeColor="text1"/>
          <w:lang w:eastAsia="ja-JP"/>
        </w:rPr>
        <w:t xml:space="preserve"> and Dense Urban scenario as an example. The system evaluation assumption including evaluation parameters and beam pattern are described in Annex.</w:t>
      </w:r>
      <w:r w:rsidR="003C1097">
        <w:rPr>
          <w:color w:val="000000" w:themeColor="text1"/>
          <w:lang w:eastAsia="ja-JP"/>
        </w:rPr>
        <w:t xml:space="preserve"> Note that in this band combination, RF component</w:t>
      </w:r>
      <w:r w:rsidR="004E1E27">
        <w:rPr>
          <w:color w:val="000000" w:themeColor="text1"/>
          <w:lang w:eastAsia="ja-JP"/>
        </w:rPr>
        <w:t>s</w:t>
      </w:r>
      <w:r w:rsidR="003C1097">
        <w:rPr>
          <w:color w:val="000000" w:themeColor="text1"/>
          <w:lang w:eastAsia="ja-JP"/>
        </w:rPr>
        <w:t xml:space="preserve"> would be common </w:t>
      </w:r>
      <w:r w:rsidR="004E1E27">
        <w:rPr>
          <w:color w:val="000000" w:themeColor="text1"/>
          <w:lang w:eastAsia="ja-JP"/>
        </w:rPr>
        <w:t xml:space="preserve">between LTE and NR </w:t>
      </w:r>
      <w:r w:rsidR="003C1097">
        <w:rPr>
          <w:color w:val="000000" w:themeColor="text1"/>
          <w:lang w:eastAsia="ja-JP"/>
        </w:rPr>
        <w:t>according to UE RF discussion [</w:t>
      </w:r>
      <w:r w:rsidR="00742E29">
        <w:rPr>
          <w:color w:val="000000" w:themeColor="text1"/>
          <w:lang w:eastAsia="ja-JP"/>
        </w:rPr>
        <w:t>8</w:t>
      </w:r>
      <w:r w:rsidR="003C1097">
        <w:rPr>
          <w:color w:val="000000" w:themeColor="text1"/>
          <w:lang w:eastAsia="ja-JP"/>
        </w:rPr>
        <w:t xml:space="preserve">], and </w:t>
      </w:r>
      <w:r w:rsidR="00742E29">
        <w:rPr>
          <w:color w:val="000000" w:themeColor="text1"/>
          <w:lang w:eastAsia="ja-JP"/>
        </w:rPr>
        <w:t>proper</w:t>
      </w:r>
      <w:r w:rsidR="003C1097">
        <w:rPr>
          <w:color w:val="000000" w:themeColor="text1"/>
          <w:lang w:eastAsia="ja-JP"/>
        </w:rPr>
        <w:t xml:space="preserve"> A</w:t>
      </w:r>
      <w:bookmarkStart w:id="1" w:name="_GoBack"/>
      <w:bookmarkEnd w:id="1"/>
      <w:r w:rsidR="003C1097">
        <w:rPr>
          <w:color w:val="000000" w:themeColor="text1"/>
          <w:lang w:eastAsia="ja-JP"/>
        </w:rPr>
        <w:t xml:space="preserve">GC implementation should be verified in this case. </w:t>
      </w:r>
    </w:p>
    <w:p w14:paraId="21209231" w14:textId="77777777" w:rsidR="003C1097" w:rsidRPr="00627704" w:rsidRDefault="003C1097" w:rsidP="00627704">
      <w:pPr>
        <w:jc w:val="both"/>
        <w:rPr>
          <w:color w:val="000000" w:themeColor="text1"/>
          <w:lang w:eastAsia="ja-JP"/>
        </w:rPr>
      </w:pPr>
    </w:p>
    <w:p w14:paraId="64018924" w14:textId="78A48D9B" w:rsidR="003C226B" w:rsidRDefault="003C226B" w:rsidP="003C226B">
      <w:pPr>
        <w:jc w:val="center"/>
        <w:rPr>
          <w:color w:val="000000" w:themeColor="text1"/>
          <w:lang w:eastAsia="ja-JP"/>
        </w:rPr>
      </w:pPr>
      <w:r w:rsidRPr="003C226B">
        <w:rPr>
          <w:rFonts w:hint="eastAsia"/>
          <w:noProof/>
          <w:lang w:val="en-US" w:eastAsia="ja-JP"/>
        </w:rPr>
        <w:lastRenderedPageBreak/>
        <w:drawing>
          <wp:inline distT="0" distB="0" distL="0" distR="0" wp14:anchorId="32CC9BB8" wp14:editId="48E91CE4">
            <wp:extent cx="4226943" cy="302871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9347" cy="3037601"/>
                    </a:xfrm>
                    <a:prstGeom prst="rect">
                      <a:avLst/>
                    </a:prstGeom>
                    <a:noFill/>
                    <a:ln>
                      <a:noFill/>
                    </a:ln>
                  </pic:spPr>
                </pic:pic>
              </a:graphicData>
            </a:graphic>
          </wp:inline>
        </w:drawing>
      </w:r>
    </w:p>
    <w:p w14:paraId="6C0C39F5" w14:textId="44BF21D1" w:rsidR="003C226B" w:rsidRDefault="003C226B" w:rsidP="003C226B">
      <w:pPr>
        <w:jc w:val="center"/>
        <w:rPr>
          <w:color w:val="000000" w:themeColor="text1"/>
          <w:lang w:eastAsia="ja-JP"/>
        </w:rPr>
      </w:pPr>
      <w:r>
        <w:rPr>
          <w:color w:val="000000" w:themeColor="text1"/>
          <w:lang w:eastAsia="ja-JP"/>
        </w:rPr>
        <w:t>Figure 1: Deployment scenario for intra-band EN-DC</w:t>
      </w:r>
    </w:p>
    <w:p w14:paraId="6F5129E8" w14:textId="7C9794E0" w:rsidR="00E37090" w:rsidRDefault="00E37090" w:rsidP="00A646A8">
      <w:pPr>
        <w:jc w:val="both"/>
        <w:rPr>
          <w:color w:val="000000" w:themeColor="text1"/>
          <w:lang w:eastAsia="ja-JP"/>
        </w:rPr>
      </w:pPr>
    </w:p>
    <w:p w14:paraId="63A81E21" w14:textId="6A8191FE" w:rsidR="00627704" w:rsidRDefault="00627704" w:rsidP="00A646A8">
      <w:pPr>
        <w:jc w:val="both"/>
        <w:rPr>
          <w:color w:val="000000" w:themeColor="text1"/>
          <w:lang w:eastAsia="ja-JP"/>
        </w:rPr>
      </w:pPr>
      <w:r>
        <w:rPr>
          <w:color w:val="000000" w:themeColor="text1"/>
          <w:lang w:eastAsia="ja-JP"/>
        </w:rPr>
        <w:t xml:space="preserve">The figure 2 show CDF curve of difference </w:t>
      </w:r>
      <w:r w:rsidR="00D634FF">
        <w:rPr>
          <w:color w:val="000000" w:themeColor="text1"/>
          <w:lang w:eastAsia="ja-JP"/>
        </w:rPr>
        <w:t xml:space="preserve">of downlink instantaneous reception power </w:t>
      </w:r>
      <w:r>
        <w:rPr>
          <w:color w:val="000000" w:themeColor="text1"/>
          <w:lang w:eastAsia="ja-JP"/>
        </w:rPr>
        <w:t>between LTE and NR</w:t>
      </w:r>
      <w:r w:rsidR="00D634FF">
        <w:rPr>
          <w:color w:val="000000" w:themeColor="text1"/>
          <w:lang w:eastAsia="ja-JP"/>
        </w:rPr>
        <w:t xml:space="preserve"> carriers</w:t>
      </w:r>
      <w:r>
        <w:rPr>
          <w:color w:val="000000" w:themeColor="text1"/>
          <w:lang w:eastAsia="ja-JP"/>
        </w:rPr>
        <w:t xml:space="preserve">. </w:t>
      </w:r>
      <w:r w:rsidR="00D634FF">
        <w:rPr>
          <w:color w:val="000000" w:themeColor="text1"/>
          <w:lang w:eastAsia="ja-JP"/>
        </w:rPr>
        <w:t xml:space="preserve">From the result, we can observe </w:t>
      </w:r>
      <w:r>
        <w:rPr>
          <w:color w:val="000000" w:themeColor="text1"/>
          <w:lang w:eastAsia="ja-JP"/>
        </w:rPr>
        <w:t xml:space="preserve">maximally 25 dB power imbalance between LTE and NR due to </w:t>
      </w:r>
      <w:r w:rsidR="00D634FF">
        <w:rPr>
          <w:color w:val="000000" w:themeColor="text1"/>
          <w:lang w:eastAsia="ja-JP"/>
        </w:rPr>
        <w:t>different beam</w:t>
      </w:r>
      <w:r w:rsidR="00573F5F">
        <w:rPr>
          <w:color w:val="000000" w:themeColor="text1"/>
          <w:lang w:eastAsia="ja-JP"/>
        </w:rPr>
        <w:t xml:space="preserve"> patterns</w:t>
      </w:r>
      <w:r w:rsidR="00F207BB">
        <w:rPr>
          <w:color w:val="000000" w:themeColor="text1"/>
          <w:lang w:eastAsia="ja-JP"/>
        </w:rPr>
        <w:t xml:space="preserve">. </w:t>
      </w:r>
      <w:r w:rsidR="00573F5F">
        <w:rPr>
          <w:color w:val="000000" w:themeColor="text1"/>
          <w:lang w:eastAsia="ja-JP"/>
        </w:rPr>
        <w:t>N</w:t>
      </w:r>
      <w:r w:rsidR="00F207BB">
        <w:rPr>
          <w:color w:val="000000" w:themeColor="text1"/>
          <w:lang w:eastAsia="ja-JP"/>
        </w:rPr>
        <w:t xml:space="preserve">ote that </w:t>
      </w:r>
      <w:r w:rsidR="00573F5F">
        <w:rPr>
          <w:color w:val="000000" w:themeColor="text1"/>
          <w:lang w:eastAsia="ja-JP"/>
        </w:rPr>
        <w:t>DL SINR distribution (geometry) in NR can be significantly improved thanks to</w:t>
      </w:r>
      <w:r w:rsidR="00F314E6">
        <w:rPr>
          <w:color w:val="000000" w:themeColor="text1"/>
          <w:lang w:eastAsia="ja-JP"/>
        </w:rPr>
        <w:t xml:space="preserve"> </w:t>
      </w:r>
      <w:r w:rsidR="00D634FF">
        <w:rPr>
          <w:color w:val="000000" w:themeColor="text1"/>
          <w:lang w:eastAsia="ja-JP"/>
        </w:rPr>
        <w:t>narrower beam pattern (lower</w:t>
      </w:r>
      <w:r w:rsidR="00F314E6">
        <w:rPr>
          <w:color w:val="000000" w:themeColor="text1"/>
          <w:lang w:eastAsia="ja-JP"/>
        </w:rPr>
        <w:t xml:space="preserve"> </w:t>
      </w:r>
      <w:r w:rsidR="00D634FF">
        <w:rPr>
          <w:color w:val="000000" w:themeColor="text1"/>
          <w:lang w:eastAsia="ja-JP"/>
        </w:rPr>
        <w:t xml:space="preserve">inter-cell interference as a result) </w:t>
      </w:r>
      <w:r w:rsidR="0077677B">
        <w:rPr>
          <w:color w:val="000000" w:themeColor="text1"/>
          <w:lang w:eastAsia="ja-JP"/>
        </w:rPr>
        <w:t>as shown in Fi</w:t>
      </w:r>
      <w:r w:rsidR="00D634FF">
        <w:rPr>
          <w:color w:val="000000" w:themeColor="text1"/>
          <w:lang w:eastAsia="ja-JP"/>
        </w:rPr>
        <w:t>g. A2</w:t>
      </w:r>
      <w:r w:rsidR="000B4976">
        <w:rPr>
          <w:color w:val="000000" w:themeColor="text1"/>
          <w:lang w:eastAsia="ja-JP"/>
        </w:rPr>
        <w:t xml:space="preserve"> in Annex</w:t>
      </w:r>
      <w:r w:rsidR="00573F5F">
        <w:rPr>
          <w:color w:val="000000" w:themeColor="text1"/>
          <w:lang w:eastAsia="ja-JP"/>
        </w:rPr>
        <w:t>, even if serious power difference would occur. Hence, this scenario is worth considering.</w:t>
      </w:r>
    </w:p>
    <w:p w14:paraId="6F3C62AE" w14:textId="7B1DB4CC" w:rsidR="00627704" w:rsidRDefault="00627704" w:rsidP="00627704">
      <w:pPr>
        <w:jc w:val="center"/>
        <w:rPr>
          <w:color w:val="000000" w:themeColor="text1"/>
          <w:lang w:eastAsia="ja-JP"/>
        </w:rPr>
      </w:pPr>
      <w:r>
        <w:rPr>
          <w:noProof/>
          <w:color w:val="000000" w:themeColor="text1"/>
          <w:lang w:val="en-US" w:eastAsia="ja-JP"/>
        </w:rPr>
        <w:drawing>
          <wp:inline distT="0" distB="0" distL="0" distR="0" wp14:anchorId="603BD61B" wp14:editId="62559D74">
            <wp:extent cx="5697611" cy="3911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7525" cy="3939002"/>
                    </a:xfrm>
                    <a:prstGeom prst="rect">
                      <a:avLst/>
                    </a:prstGeom>
                    <a:noFill/>
                    <a:ln>
                      <a:noFill/>
                    </a:ln>
                  </pic:spPr>
                </pic:pic>
              </a:graphicData>
            </a:graphic>
          </wp:inline>
        </w:drawing>
      </w:r>
    </w:p>
    <w:p w14:paraId="5F9288D4" w14:textId="00A6CF44" w:rsidR="006D1803" w:rsidRDefault="00627704" w:rsidP="00C77D78">
      <w:pPr>
        <w:spacing w:after="0"/>
        <w:jc w:val="center"/>
        <w:rPr>
          <w:color w:val="000000" w:themeColor="text1"/>
          <w:lang w:eastAsia="ja-JP"/>
        </w:rPr>
      </w:pPr>
      <w:r>
        <w:rPr>
          <w:rFonts w:hint="eastAsia"/>
          <w:color w:val="000000" w:themeColor="text1"/>
          <w:lang w:eastAsia="ja-JP"/>
        </w:rPr>
        <w:t>Figure 2.</w:t>
      </w:r>
      <w:r>
        <w:rPr>
          <w:color w:val="000000" w:themeColor="text1"/>
          <w:lang w:eastAsia="ja-JP"/>
        </w:rPr>
        <w:t xml:space="preserve"> DL RSRP di</w:t>
      </w:r>
      <w:r>
        <w:rPr>
          <w:rFonts w:hint="eastAsia"/>
          <w:color w:val="000000" w:themeColor="text1"/>
          <w:lang w:eastAsia="ja-JP"/>
        </w:rPr>
        <w:t xml:space="preserve">fference </w:t>
      </w:r>
      <w:r>
        <w:rPr>
          <w:color w:val="000000" w:themeColor="text1"/>
          <w:lang w:eastAsia="ja-JP"/>
        </w:rPr>
        <w:t>between</w:t>
      </w:r>
      <w:r>
        <w:rPr>
          <w:rFonts w:hint="eastAsia"/>
          <w:color w:val="000000" w:themeColor="text1"/>
          <w:lang w:eastAsia="ja-JP"/>
        </w:rPr>
        <w:t xml:space="preserve"> </w:t>
      </w:r>
      <w:r>
        <w:rPr>
          <w:color w:val="000000" w:themeColor="text1"/>
          <w:lang w:eastAsia="ja-JP"/>
        </w:rPr>
        <w:t xml:space="preserve">LTE and NR carriers </w:t>
      </w:r>
      <w:r w:rsidR="00573F5F">
        <w:rPr>
          <w:color w:val="000000" w:themeColor="text1"/>
          <w:lang w:eastAsia="ja-JP"/>
        </w:rPr>
        <w:t xml:space="preserve">in </w:t>
      </w:r>
      <w:r>
        <w:rPr>
          <w:color w:val="000000" w:themeColor="text1"/>
          <w:lang w:eastAsia="ja-JP"/>
        </w:rPr>
        <w:t>Scenario #1</w:t>
      </w:r>
    </w:p>
    <w:p w14:paraId="7AD8073B" w14:textId="6485D5DD" w:rsidR="00C77D78" w:rsidRPr="00627704" w:rsidRDefault="00573F5F" w:rsidP="00627704">
      <w:pPr>
        <w:jc w:val="center"/>
        <w:rPr>
          <w:color w:val="000000" w:themeColor="text1"/>
          <w:lang w:eastAsia="ja-JP"/>
        </w:rPr>
      </w:pPr>
      <w:r>
        <w:rPr>
          <w:color w:val="000000" w:themeColor="text1"/>
          <w:lang w:eastAsia="ja-JP"/>
        </w:rPr>
        <w:t>(</w:t>
      </w:r>
      <w:r w:rsidR="00C77D78">
        <w:rPr>
          <w:rFonts w:hint="eastAsia"/>
          <w:color w:val="000000" w:themeColor="text1"/>
          <w:lang w:eastAsia="ja-JP"/>
        </w:rPr>
        <w:t>N</w:t>
      </w:r>
      <w:r w:rsidR="00C77D78">
        <w:rPr>
          <w:color w:val="000000" w:themeColor="text1"/>
          <w:lang w:eastAsia="ja-JP"/>
        </w:rPr>
        <w:t>ote: RSRP means here instantaneous reception power</w:t>
      </w:r>
      <w:r w:rsidR="0068529A">
        <w:rPr>
          <w:color w:val="000000" w:themeColor="text1"/>
          <w:lang w:eastAsia="ja-JP"/>
        </w:rPr>
        <w:t>)</w:t>
      </w:r>
    </w:p>
    <w:p w14:paraId="251684E8" w14:textId="4BC21629" w:rsidR="00627704" w:rsidRDefault="00D634FF" w:rsidP="00627704">
      <w:pPr>
        <w:spacing w:after="0"/>
        <w:jc w:val="both"/>
        <w:rPr>
          <w:b/>
          <w:color w:val="000000" w:themeColor="text1"/>
          <w:lang w:eastAsia="ja-JP"/>
        </w:rPr>
      </w:pPr>
      <w:r>
        <w:rPr>
          <w:rFonts w:hint="eastAsia"/>
          <w:b/>
          <w:color w:val="000000" w:themeColor="text1"/>
          <w:lang w:eastAsia="ja-JP"/>
        </w:rPr>
        <w:lastRenderedPageBreak/>
        <w:t>Observation 2: For intra-band EN-DC scenario</w:t>
      </w:r>
      <w:r w:rsidR="0064388B">
        <w:rPr>
          <w:b/>
          <w:color w:val="000000" w:themeColor="text1"/>
          <w:lang w:eastAsia="ja-JP"/>
        </w:rPr>
        <w:t xml:space="preserve"> in FR1</w:t>
      </w:r>
      <w:r>
        <w:rPr>
          <w:rFonts w:hint="eastAsia"/>
          <w:b/>
          <w:color w:val="000000" w:themeColor="text1"/>
          <w:lang w:eastAsia="ja-JP"/>
        </w:rPr>
        <w:t xml:space="preserve">, </w:t>
      </w:r>
      <w:r>
        <w:rPr>
          <w:b/>
          <w:color w:val="000000" w:themeColor="text1"/>
          <w:lang w:eastAsia="ja-JP"/>
        </w:rPr>
        <w:t xml:space="preserve">UE may suffer </w:t>
      </w:r>
      <w:r>
        <w:rPr>
          <w:rFonts w:hint="eastAsia"/>
          <w:b/>
          <w:color w:val="000000" w:themeColor="text1"/>
          <w:lang w:eastAsia="ja-JP"/>
        </w:rPr>
        <w:t xml:space="preserve">significant power </w:t>
      </w:r>
      <w:r>
        <w:rPr>
          <w:b/>
          <w:color w:val="000000" w:themeColor="text1"/>
          <w:lang w:eastAsia="ja-JP"/>
        </w:rPr>
        <w:t xml:space="preserve">imbalance between LTE and NR carriers </w:t>
      </w:r>
      <w:r w:rsidR="00836B3B">
        <w:rPr>
          <w:b/>
          <w:color w:val="000000" w:themeColor="text1"/>
          <w:lang w:eastAsia="ja-JP"/>
        </w:rPr>
        <w:t>even in co-located scenario</w:t>
      </w:r>
      <w:r w:rsidR="00836B3B">
        <w:rPr>
          <w:rFonts w:hint="eastAsia"/>
          <w:b/>
          <w:color w:val="000000" w:themeColor="text1"/>
          <w:lang w:eastAsia="ja-JP"/>
        </w:rPr>
        <w:t xml:space="preserve"> i</w:t>
      </w:r>
      <w:r w:rsidR="00836B3B">
        <w:rPr>
          <w:b/>
          <w:color w:val="000000" w:themeColor="text1"/>
          <w:lang w:eastAsia="ja-JP"/>
        </w:rPr>
        <w:t>f beam pattern is different between LTE and NR</w:t>
      </w:r>
      <w:r>
        <w:rPr>
          <w:b/>
          <w:color w:val="000000" w:themeColor="text1"/>
          <w:lang w:eastAsia="ja-JP"/>
        </w:rPr>
        <w:t>.</w:t>
      </w:r>
    </w:p>
    <w:p w14:paraId="3EFAF8D4" w14:textId="154349AD" w:rsidR="00D634FF" w:rsidRPr="00D634FF" w:rsidRDefault="00836B3B" w:rsidP="003C1097">
      <w:pPr>
        <w:pStyle w:val="afb"/>
        <w:numPr>
          <w:ilvl w:val="0"/>
          <w:numId w:val="26"/>
        </w:numPr>
        <w:ind w:left="709"/>
        <w:jc w:val="both"/>
        <w:rPr>
          <w:b/>
          <w:color w:val="000000" w:themeColor="text1"/>
          <w:lang w:eastAsia="ja-JP"/>
        </w:rPr>
      </w:pPr>
      <w:r>
        <w:rPr>
          <w:b/>
          <w:color w:val="000000" w:themeColor="text1"/>
          <w:lang w:eastAsia="ja-JP"/>
        </w:rPr>
        <w:t>M</w:t>
      </w:r>
      <w:r w:rsidR="00D634FF" w:rsidRPr="00D634FF">
        <w:rPr>
          <w:b/>
          <w:color w:val="000000" w:themeColor="text1"/>
          <w:lang w:eastAsia="ja-JP"/>
        </w:rPr>
        <w:t xml:space="preserve">aximally 25 dB power imbalance </w:t>
      </w:r>
      <w:r>
        <w:rPr>
          <w:b/>
          <w:color w:val="000000" w:themeColor="text1"/>
          <w:lang w:eastAsia="ja-JP"/>
        </w:rPr>
        <w:t>is observed in system evaluation</w:t>
      </w:r>
      <w:r w:rsidR="00D634FF">
        <w:rPr>
          <w:b/>
          <w:color w:val="000000" w:themeColor="text1"/>
          <w:lang w:eastAsia="ja-JP"/>
        </w:rPr>
        <w:t>.</w:t>
      </w:r>
    </w:p>
    <w:p w14:paraId="474FFE62" w14:textId="5074C874" w:rsidR="003C1097" w:rsidRPr="00836B3B" w:rsidRDefault="003C1097" w:rsidP="003C1097">
      <w:pPr>
        <w:jc w:val="both"/>
        <w:rPr>
          <w:rFonts w:hint="eastAsia"/>
          <w:b/>
          <w:color w:val="000000" w:themeColor="text1"/>
          <w:lang w:eastAsia="ja-JP"/>
        </w:rPr>
      </w:pPr>
      <w:r>
        <w:rPr>
          <w:rFonts w:hint="eastAsia"/>
          <w:b/>
          <w:color w:val="000000" w:themeColor="text1"/>
          <w:lang w:eastAsia="ja-JP"/>
        </w:rPr>
        <w:t>P</w:t>
      </w:r>
      <w:r>
        <w:rPr>
          <w:b/>
          <w:color w:val="000000" w:themeColor="text1"/>
          <w:lang w:eastAsia="ja-JP"/>
        </w:rPr>
        <w:t>roposal 4: Power imbalance requirement should be introduced to ensure correct UE implementation in intra-band EN-DC scenario in FR1.</w:t>
      </w:r>
    </w:p>
    <w:p w14:paraId="35829A28" w14:textId="3CC3B02D" w:rsidR="00D634FF" w:rsidRDefault="003C1097" w:rsidP="00627704">
      <w:pPr>
        <w:spacing w:after="0"/>
        <w:jc w:val="both"/>
        <w:rPr>
          <w:b/>
          <w:color w:val="000000" w:themeColor="text1"/>
          <w:lang w:eastAsia="ja-JP"/>
        </w:rPr>
      </w:pPr>
      <w:r>
        <w:rPr>
          <w:rFonts w:hint="eastAsia"/>
          <w:b/>
          <w:color w:val="000000" w:themeColor="text1"/>
          <w:lang w:eastAsia="ja-JP"/>
        </w:rPr>
        <w:t>P</w:t>
      </w:r>
      <w:r>
        <w:rPr>
          <w:b/>
          <w:color w:val="000000" w:themeColor="text1"/>
          <w:lang w:eastAsia="ja-JP"/>
        </w:rPr>
        <w:t>roposal 5: For test setup, NR carrier has lower power of 6dB than LTE carrier, and only throughput NR carrier is tested.</w:t>
      </w:r>
    </w:p>
    <w:p w14:paraId="5FC734D9" w14:textId="77777777" w:rsidR="003C1097" w:rsidRPr="00E53D5F" w:rsidRDefault="003C1097" w:rsidP="00627704">
      <w:pPr>
        <w:spacing w:after="0"/>
        <w:jc w:val="both"/>
        <w:rPr>
          <w:rFonts w:hint="eastAsia"/>
          <w:b/>
          <w:color w:val="000000" w:themeColor="text1"/>
          <w:lang w:eastAsia="ja-JP"/>
        </w:rPr>
      </w:pPr>
    </w:p>
    <w:p w14:paraId="19A57041" w14:textId="77777777" w:rsidR="006C674B" w:rsidRPr="00D040B0" w:rsidRDefault="00781288" w:rsidP="006C674B">
      <w:pPr>
        <w:pStyle w:val="1"/>
        <w:rPr>
          <w:color w:val="000000" w:themeColor="text1"/>
          <w:lang w:eastAsia="ja-JP"/>
        </w:rPr>
      </w:pPr>
      <w:r w:rsidRPr="00D040B0">
        <w:rPr>
          <w:rFonts w:hint="eastAsia"/>
          <w:color w:val="000000" w:themeColor="text1"/>
          <w:lang w:eastAsia="ja-JP"/>
        </w:rPr>
        <w:t>3</w:t>
      </w:r>
      <w:r w:rsidR="009C628D" w:rsidRPr="00D040B0">
        <w:rPr>
          <w:rFonts w:hint="eastAsia"/>
          <w:color w:val="000000" w:themeColor="text1"/>
          <w:lang w:eastAsia="ja-JP"/>
        </w:rPr>
        <w:t xml:space="preserve">. </w:t>
      </w:r>
      <w:r w:rsidR="00770473" w:rsidRPr="00D040B0">
        <w:rPr>
          <w:rFonts w:hint="eastAsia"/>
          <w:color w:val="000000" w:themeColor="text1"/>
          <w:lang w:eastAsia="ja-JP"/>
        </w:rPr>
        <w:t>Conclusion</w:t>
      </w:r>
    </w:p>
    <w:p w14:paraId="4CC966CC" w14:textId="13CB7633" w:rsidR="003C1097" w:rsidRDefault="003C1097" w:rsidP="003C1097">
      <w:pPr>
        <w:jc w:val="both"/>
        <w:rPr>
          <w:rFonts w:hint="eastAsia"/>
          <w:color w:val="000000" w:themeColor="text1"/>
          <w:lang w:eastAsia="ja-JP"/>
        </w:rPr>
      </w:pPr>
      <w:r>
        <w:rPr>
          <w:color w:val="000000" w:themeColor="text1"/>
          <w:lang w:eastAsia="ja-JP"/>
        </w:rPr>
        <w:t>In this contribution, we discuss the detailed test parameters for intra-band NR CA scenario and necessity of power imbalance requirement for intra-band EN-DC scenario in FR1.</w:t>
      </w:r>
      <w:r>
        <w:rPr>
          <w:color w:val="000000" w:themeColor="text1"/>
          <w:lang w:eastAsia="ja-JP"/>
        </w:rPr>
        <w:t xml:space="preserve"> Our proposals and observations are summarized below.</w:t>
      </w:r>
    </w:p>
    <w:p w14:paraId="2B9741A3" w14:textId="77777777" w:rsidR="003C1097" w:rsidRPr="004F6BA8" w:rsidRDefault="003C1097" w:rsidP="003C1097">
      <w:pPr>
        <w:spacing w:after="120"/>
        <w:rPr>
          <w:b/>
          <w:lang w:eastAsia="ja-JP"/>
        </w:rPr>
      </w:pPr>
      <w:r w:rsidRPr="004F6BA8">
        <w:rPr>
          <w:b/>
          <w:lang w:eastAsia="ja-JP"/>
        </w:rPr>
        <w:t>P</w:t>
      </w:r>
      <w:r w:rsidRPr="004F6BA8">
        <w:rPr>
          <w:rFonts w:hint="eastAsia"/>
          <w:b/>
          <w:lang w:eastAsia="ja-JP"/>
        </w:rPr>
        <w:t xml:space="preserve">roposal </w:t>
      </w:r>
      <w:r w:rsidRPr="004F6BA8">
        <w:rPr>
          <w:b/>
          <w:lang w:eastAsia="ja-JP"/>
        </w:rPr>
        <w:t>1:</w:t>
      </w:r>
      <w:r>
        <w:rPr>
          <w:b/>
          <w:lang w:eastAsia="ja-JP"/>
        </w:rPr>
        <w:t xml:space="preserve"> For power imbalance test for intra-band NR-CA, the following test parameters are applied:</w:t>
      </w:r>
    </w:p>
    <w:tbl>
      <w:tblPr>
        <w:tblW w:w="8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3585"/>
        <w:gridCol w:w="5006"/>
      </w:tblGrid>
      <w:tr w:rsidR="003C1097" w:rsidRPr="004F6BA8" w14:paraId="0564C31F" w14:textId="77777777" w:rsidTr="008A376A">
        <w:trPr>
          <w:trHeight w:val="95"/>
        </w:trPr>
        <w:tc>
          <w:tcPr>
            <w:tcW w:w="3585" w:type="dxa"/>
            <w:shd w:val="clear" w:color="auto" w:fill="BFBFBF"/>
            <w:tcMar>
              <w:top w:w="72" w:type="dxa"/>
              <w:left w:w="144" w:type="dxa"/>
              <w:bottom w:w="72" w:type="dxa"/>
              <w:right w:w="144" w:type="dxa"/>
            </w:tcMar>
            <w:vAlign w:val="center"/>
            <w:hideMark/>
          </w:tcPr>
          <w:p w14:paraId="64BDD1B2" w14:textId="77777777" w:rsidR="003C1097" w:rsidRPr="004F6BA8" w:rsidRDefault="003C1097" w:rsidP="008A376A">
            <w:pPr>
              <w:adjustRightInd w:val="0"/>
              <w:snapToGrid w:val="0"/>
              <w:spacing w:after="0" w:line="180" w:lineRule="auto"/>
              <w:contextualSpacing/>
              <w:rPr>
                <w:sz w:val="18"/>
                <w:lang w:val="en-US" w:eastAsia="ja-JP"/>
              </w:rPr>
            </w:pPr>
            <w:r w:rsidRPr="004F6BA8">
              <w:rPr>
                <w:b/>
                <w:bCs/>
                <w:sz w:val="18"/>
                <w:lang w:val="en-US" w:eastAsia="ja-JP"/>
              </w:rPr>
              <w:t>Parameters</w:t>
            </w:r>
          </w:p>
        </w:tc>
        <w:tc>
          <w:tcPr>
            <w:tcW w:w="5006" w:type="dxa"/>
            <w:shd w:val="clear" w:color="auto" w:fill="BFBFBF"/>
            <w:tcMar>
              <w:top w:w="72" w:type="dxa"/>
              <w:left w:w="144" w:type="dxa"/>
              <w:bottom w:w="72" w:type="dxa"/>
              <w:right w:w="144" w:type="dxa"/>
            </w:tcMar>
            <w:vAlign w:val="center"/>
            <w:hideMark/>
          </w:tcPr>
          <w:p w14:paraId="61228C14" w14:textId="77777777" w:rsidR="003C1097" w:rsidRPr="004F6BA8" w:rsidRDefault="003C1097" w:rsidP="008A376A">
            <w:pPr>
              <w:adjustRightInd w:val="0"/>
              <w:snapToGrid w:val="0"/>
              <w:spacing w:after="0" w:line="180" w:lineRule="auto"/>
              <w:contextualSpacing/>
              <w:rPr>
                <w:sz w:val="18"/>
                <w:lang w:val="en-US" w:eastAsia="ja-JP"/>
              </w:rPr>
            </w:pPr>
            <w:r w:rsidRPr="004F6BA8">
              <w:rPr>
                <w:b/>
                <w:bCs/>
                <w:sz w:val="18"/>
                <w:lang w:val="en-US" w:eastAsia="ja-JP"/>
              </w:rPr>
              <w:t>Value</w:t>
            </w:r>
          </w:p>
        </w:tc>
      </w:tr>
      <w:tr w:rsidR="003C1097" w:rsidRPr="004F6BA8" w14:paraId="1CC758BF" w14:textId="77777777" w:rsidTr="008A376A">
        <w:trPr>
          <w:trHeight w:val="260"/>
        </w:trPr>
        <w:tc>
          <w:tcPr>
            <w:tcW w:w="3585" w:type="dxa"/>
            <w:shd w:val="clear" w:color="auto" w:fill="auto"/>
            <w:tcMar>
              <w:top w:w="72" w:type="dxa"/>
              <w:left w:w="144" w:type="dxa"/>
              <w:bottom w:w="72" w:type="dxa"/>
              <w:right w:w="144" w:type="dxa"/>
            </w:tcMar>
            <w:vAlign w:val="center"/>
            <w:hideMark/>
          </w:tcPr>
          <w:p w14:paraId="059E264D" w14:textId="77777777" w:rsidR="003C1097" w:rsidRPr="004F6BA8" w:rsidRDefault="003C1097" w:rsidP="008A376A">
            <w:pPr>
              <w:adjustRightInd w:val="0"/>
              <w:snapToGrid w:val="0"/>
              <w:spacing w:after="0"/>
              <w:rPr>
                <w:sz w:val="18"/>
                <w:lang w:val="en-US" w:eastAsia="ja-JP"/>
              </w:rPr>
            </w:pPr>
            <w:r w:rsidRPr="004F6BA8">
              <w:rPr>
                <w:sz w:val="18"/>
                <w:lang w:val="en-US" w:eastAsia="ja-JP"/>
              </w:rPr>
              <w:t>Duplex mode</w:t>
            </w:r>
          </w:p>
        </w:tc>
        <w:tc>
          <w:tcPr>
            <w:tcW w:w="5006" w:type="dxa"/>
            <w:shd w:val="clear" w:color="auto" w:fill="auto"/>
            <w:tcMar>
              <w:top w:w="72" w:type="dxa"/>
              <w:left w:w="144" w:type="dxa"/>
              <w:bottom w:w="72" w:type="dxa"/>
              <w:right w:w="144" w:type="dxa"/>
            </w:tcMar>
            <w:vAlign w:val="center"/>
            <w:hideMark/>
          </w:tcPr>
          <w:p w14:paraId="1F3007A1" w14:textId="77777777" w:rsidR="003C1097" w:rsidRPr="004F6BA8" w:rsidRDefault="003C1097" w:rsidP="008A376A">
            <w:pPr>
              <w:adjustRightInd w:val="0"/>
              <w:snapToGrid w:val="0"/>
              <w:spacing w:after="0"/>
              <w:rPr>
                <w:sz w:val="18"/>
                <w:lang w:val="en-US" w:eastAsia="ja-JP"/>
              </w:rPr>
            </w:pPr>
            <w:r w:rsidRPr="004F6BA8">
              <w:rPr>
                <w:sz w:val="18"/>
                <w:lang w:val="en-US" w:eastAsia="ja-JP"/>
              </w:rPr>
              <w:t>Case #1: FDD</w:t>
            </w:r>
            <w:r>
              <w:rPr>
                <w:sz w:val="18"/>
                <w:lang w:val="en-US" w:eastAsia="ja-JP"/>
              </w:rPr>
              <w:t>+FDD CA w/</w:t>
            </w:r>
            <w:r w:rsidRPr="004F6BA8">
              <w:rPr>
                <w:sz w:val="18"/>
                <w:lang w:val="en-US" w:eastAsia="ja-JP"/>
              </w:rPr>
              <w:t xml:space="preserve"> 15kHz SCS</w:t>
            </w:r>
          </w:p>
          <w:p w14:paraId="10A1730C" w14:textId="77777777" w:rsidR="003C1097" w:rsidRPr="004F6BA8" w:rsidRDefault="003C1097" w:rsidP="008A376A">
            <w:pPr>
              <w:adjustRightInd w:val="0"/>
              <w:snapToGrid w:val="0"/>
              <w:spacing w:after="0"/>
              <w:rPr>
                <w:sz w:val="18"/>
                <w:lang w:val="en-US" w:eastAsia="ja-JP"/>
              </w:rPr>
            </w:pPr>
            <w:r w:rsidRPr="004F6BA8">
              <w:rPr>
                <w:sz w:val="18"/>
                <w:lang w:val="en-US" w:eastAsia="ja-JP"/>
              </w:rPr>
              <w:t>Case #2: TDD</w:t>
            </w:r>
            <w:r>
              <w:rPr>
                <w:sz w:val="18"/>
                <w:lang w:val="en-US" w:eastAsia="ja-JP"/>
              </w:rPr>
              <w:t>+TDD CA w/</w:t>
            </w:r>
            <w:r w:rsidRPr="004F6BA8">
              <w:rPr>
                <w:sz w:val="18"/>
                <w:lang w:val="en-US" w:eastAsia="ja-JP"/>
              </w:rPr>
              <w:t xml:space="preserve"> 30kHz SCS (TDD pattern: 7DS2U)</w:t>
            </w:r>
          </w:p>
        </w:tc>
      </w:tr>
      <w:tr w:rsidR="003C1097" w:rsidRPr="004F6BA8" w14:paraId="1409AE3E" w14:textId="77777777" w:rsidTr="008A376A">
        <w:trPr>
          <w:trHeight w:val="129"/>
        </w:trPr>
        <w:tc>
          <w:tcPr>
            <w:tcW w:w="3585" w:type="dxa"/>
            <w:shd w:val="clear" w:color="auto" w:fill="auto"/>
            <w:tcMar>
              <w:top w:w="72" w:type="dxa"/>
              <w:left w:w="144" w:type="dxa"/>
              <w:bottom w:w="72" w:type="dxa"/>
              <w:right w:w="144" w:type="dxa"/>
            </w:tcMar>
            <w:vAlign w:val="center"/>
            <w:hideMark/>
          </w:tcPr>
          <w:p w14:paraId="26A45282" w14:textId="77777777" w:rsidR="003C1097" w:rsidRPr="004F6BA8" w:rsidRDefault="003C1097" w:rsidP="008A376A">
            <w:pPr>
              <w:adjustRightInd w:val="0"/>
              <w:snapToGrid w:val="0"/>
              <w:spacing w:after="0"/>
              <w:rPr>
                <w:sz w:val="18"/>
                <w:lang w:val="en-US" w:eastAsia="ja-JP"/>
              </w:rPr>
            </w:pPr>
            <w:r w:rsidRPr="004F6BA8">
              <w:rPr>
                <w:sz w:val="18"/>
                <w:lang w:val="en-US" w:eastAsia="ja-JP"/>
              </w:rPr>
              <w:t>RB allocation</w:t>
            </w:r>
          </w:p>
        </w:tc>
        <w:tc>
          <w:tcPr>
            <w:tcW w:w="5006" w:type="dxa"/>
            <w:shd w:val="clear" w:color="auto" w:fill="auto"/>
            <w:tcMar>
              <w:top w:w="72" w:type="dxa"/>
              <w:left w:w="144" w:type="dxa"/>
              <w:bottom w:w="72" w:type="dxa"/>
              <w:right w:w="144" w:type="dxa"/>
            </w:tcMar>
            <w:vAlign w:val="center"/>
            <w:hideMark/>
          </w:tcPr>
          <w:p w14:paraId="08FE04C5" w14:textId="77777777" w:rsidR="003C1097" w:rsidRPr="004F6BA8" w:rsidRDefault="003C1097" w:rsidP="008A376A">
            <w:pPr>
              <w:adjustRightInd w:val="0"/>
              <w:snapToGrid w:val="0"/>
              <w:spacing w:after="0"/>
              <w:rPr>
                <w:sz w:val="18"/>
                <w:lang w:val="en-US" w:eastAsia="ja-JP"/>
              </w:rPr>
            </w:pPr>
            <w:r w:rsidRPr="004F6BA8">
              <w:rPr>
                <w:sz w:val="18"/>
                <w:lang w:val="en-US" w:eastAsia="ja-JP"/>
              </w:rPr>
              <w:t>Full allocation</w:t>
            </w:r>
          </w:p>
        </w:tc>
      </w:tr>
      <w:tr w:rsidR="003C1097" w:rsidRPr="004F6BA8" w14:paraId="74436AB0" w14:textId="77777777" w:rsidTr="008A376A">
        <w:trPr>
          <w:trHeight w:val="123"/>
        </w:trPr>
        <w:tc>
          <w:tcPr>
            <w:tcW w:w="3585" w:type="dxa"/>
            <w:shd w:val="clear" w:color="auto" w:fill="auto"/>
            <w:tcMar>
              <w:top w:w="72" w:type="dxa"/>
              <w:left w:w="144" w:type="dxa"/>
              <w:bottom w:w="72" w:type="dxa"/>
              <w:right w:w="144" w:type="dxa"/>
            </w:tcMar>
            <w:vAlign w:val="center"/>
            <w:hideMark/>
          </w:tcPr>
          <w:p w14:paraId="526E4E99" w14:textId="77777777" w:rsidR="003C1097" w:rsidRPr="004F6BA8" w:rsidRDefault="003C1097" w:rsidP="008A376A">
            <w:pPr>
              <w:adjustRightInd w:val="0"/>
              <w:snapToGrid w:val="0"/>
              <w:spacing w:after="0"/>
              <w:rPr>
                <w:sz w:val="18"/>
                <w:lang w:val="en-US" w:eastAsia="ja-JP"/>
              </w:rPr>
            </w:pPr>
            <w:r w:rsidRPr="004F6BA8">
              <w:rPr>
                <w:sz w:val="18"/>
                <w:lang w:val="en-US" w:eastAsia="ja-JP"/>
              </w:rPr>
              <w:t>PDSCH</w:t>
            </w:r>
            <w:r>
              <w:rPr>
                <w:sz w:val="18"/>
                <w:lang w:val="en-US" w:eastAsia="ja-JP"/>
              </w:rPr>
              <w:t xml:space="preserve"> configurations</w:t>
            </w:r>
          </w:p>
        </w:tc>
        <w:tc>
          <w:tcPr>
            <w:tcW w:w="5006" w:type="dxa"/>
            <w:shd w:val="clear" w:color="auto" w:fill="auto"/>
            <w:tcMar>
              <w:top w:w="72" w:type="dxa"/>
              <w:left w:w="144" w:type="dxa"/>
              <w:bottom w:w="72" w:type="dxa"/>
              <w:right w:w="144" w:type="dxa"/>
            </w:tcMar>
            <w:vAlign w:val="center"/>
            <w:hideMark/>
          </w:tcPr>
          <w:p w14:paraId="6CCA27C2" w14:textId="77777777" w:rsidR="003C1097" w:rsidRDefault="003C1097" w:rsidP="008A376A">
            <w:pPr>
              <w:adjustRightInd w:val="0"/>
              <w:snapToGrid w:val="0"/>
              <w:spacing w:after="0"/>
              <w:rPr>
                <w:sz w:val="18"/>
                <w:lang w:val="en-US" w:eastAsia="ja-JP"/>
              </w:rPr>
            </w:pPr>
            <w:r>
              <w:rPr>
                <w:sz w:val="18"/>
                <w:lang w:val="en-US" w:eastAsia="ja-JP"/>
              </w:rPr>
              <w:t xml:space="preserve">Mapping type: </w:t>
            </w:r>
            <w:r w:rsidRPr="004F6BA8">
              <w:rPr>
                <w:sz w:val="18"/>
                <w:lang w:val="en-US" w:eastAsia="ja-JP"/>
              </w:rPr>
              <w:t>Type A</w:t>
            </w:r>
          </w:p>
          <w:p w14:paraId="22643810" w14:textId="77777777" w:rsidR="003C1097" w:rsidRDefault="003C1097" w:rsidP="008A376A">
            <w:pPr>
              <w:adjustRightInd w:val="0"/>
              <w:snapToGrid w:val="0"/>
              <w:spacing w:after="0"/>
              <w:rPr>
                <w:sz w:val="18"/>
                <w:lang w:val="en-US" w:eastAsia="ja-JP"/>
              </w:rPr>
            </w:pPr>
            <w:r>
              <w:rPr>
                <w:sz w:val="18"/>
                <w:lang w:val="en-US" w:eastAsia="ja-JP"/>
              </w:rPr>
              <w:t>K0: 0</w:t>
            </w:r>
          </w:p>
          <w:p w14:paraId="79C77794" w14:textId="77777777" w:rsidR="003C1097" w:rsidRPr="004F6BA8" w:rsidRDefault="003C1097" w:rsidP="008A376A">
            <w:pPr>
              <w:adjustRightInd w:val="0"/>
              <w:snapToGrid w:val="0"/>
              <w:spacing w:after="0"/>
              <w:rPr>
                <w:sz w:val="18"/>
                <w:lang w:val="en-US" w:eastAsia="ja-JP"/>
              </w:rPr>
            </w:pPr>
            <w:r>
              <w:rPr>
                <w:sz w:val="18"/>
                <w:lang w:val="en-US" w:eastAsia="ja-JP"/>
              </w:rPr>
              <w:t>PRB bundling size: WB</w:t>
            </w:r>
          </w:p>
        </w:tc>
      </w:tr>
      <w:tr w:rsidR="003C1097" w:rsidRPr="004F6BA8" w14:paraId="12EB2D1A" w14:textId="77777777" w:rsidTr="008A376A">
        <w:trPr>
          <w:trHeight w:val="260"/>
        </w:trPr>
        <w:tc>
          <w:tcPr>
            <w:tcW w:w="3585" w:type="dxa"/>
            <w:shd w:val="clear" w:color="auto" w:fill="auto"/>
            <w:tcMar>
              <w:top w:w="72" w:type="dxa"/>
              <w:left w:w="144" w:type="dxa"/>
              <w:bottom w:w="72" w:type="dxa"/>
              <w:right w:w="144" w:type="dxa"/>
            </w:tcMar>
            <w:vAlign w:val="center"/>
            <w:hideMark/>
          </w:tcPr>
          <w:p w14:paraId="5960E0F1" w14:textId="77777777" w:rsidR="003C1097" w:rsidRPr="004F6BA8" w:rsidRDefault="003C1097" w:rsidP="008A376A">
            <w:pPr>
              <w:adjustRightInd w:val="0"/>
              <w:snapToGrid w:val="0"/>
              <w:spacing w:after="0"/>
              <w:rPr>
                <w:sz w:val="18"/>
                <w:lang w:val="en-US" w:eastAsia="ja-JP"/>
              </w:rPr>
            </w:pPr>
            <w:r>
              <w:rPr>
                <w:sz w:val="18"/>
                <w:lang w:val="en-US" w:eastAsia="ja-JP"/>
              </w:rPr>
              <w:t xml:space="preserve">PDSCH </w:t>
            </w:r>
            <w:r w:rsidRPr="004F6BA8">
              <w:rPr>
                <w:sz w:val="18"/>
                <w:lang w:val="en-US" w:eastAsia="ja-JP"/>
              </w:rPr>
              <w:t>DMRS configuration</w:t>
            </w:r>
            <w:r>
              <w:rPr>
                <w:sz w:val="18"/>
                <w:lang w:val="en-US" w:eastAsia="ja-JP"/>
              </w:rPr>
              <w:t>s</w:t>
            </w:r>
          </w:p>
        </w:tc>
        <w:tc>
          <w:tcPr>
            <w:tcW w:w="5006" w:type="dxa"/>
            <w:shd w:val="clear" w:color="auto" w:fill="auto"/>
            <w:tcMar>
              <w:top w:w="72" w:type="dxa"/>
              <w:left w:w="144" w:type="dxa"/>
              <w:bottom w:w="72" w:type="dxa"/>
              <w:right w:w="144" w:type="dxa"/>
            </w:tcMar>
            <w:vAlign w:val="center"/>
            <w:hideMark/>
          </w:tcPr>
          <w:p w14:paraId="74A252E4" w14:textId="77777777" w:rsidR="003C1097" w:rsidRPr="004F6BA8" w:rsidRDefault="003C1097" w:rsidP="008A376A">
            <w:pPr>
              <w:adjustRightInd w:val="0"/>
              <w:snapToGrid w:val="0"/>
              <w:spacing w:after="0"/>
              <w:rPr>
                <w:sz w:val="18"/>
                <w:lang w:val="en-US" w:eastAsia="ja-JP"/>
              </w:rPr>
            </w:pPr>
            <w:r>
              <w:rPr>
                <w:sz w:val="18"/>
                <w:lang w:val="en-US" w:eastAsia="ja-JP"/>
              </w:rPr>
              <w:t xml:space="preserve">DMRS type: </w:t>
            </w:r>
            <w:r w:rsidRPr="004F6BA8">
              <w:rPr>
                <w:sz w:val="18"/>
                <w:lang w:val="en-US" w:eastAsia="ja-JP"/>
              </w:rPr>
              <w:t>Type 1</w:t>
            </w:r>
          </w:p>
          <w:p w14:paraId="1252F0C3" w14:textId="77777777" w:rsidR="003C1097" w:rsidRPr="004F6BA8" w:rsidRDefault="003C1097" w:rsidP="008A376A">
            <w:pPr>
              <w:adjustRightInd w:val="0"/>
              <w:snapToGrid w:val="0"/>
              <w:spacing w:after="0"/>
              <w:rPr>
                <w:sz w:val="18"/>
                <w:lang w:val="en-US" w:eastAsia="ja-JP"/>
              </w:rPr>
            </w:pPr>
            <w:r>
              <w:rPr>
                <w:sz w:val="18"/>
                <w:lang w:val="en-US" w:eastAsia="ja-JP"/>
              </w:rPr>
              <w:t xml:space="preserve">Number of </w:t>
            </w:r>
            <w:r w:rsidRPr="004F6BA8">
              <w:rPr>
                <w:sz w:val="18"/>
                <w:lang w:val="en-US" w:eastAsia="ja-JP"/>
              </w:rPr>
              <w:t>additional DMRS</w:t>
            </w:r>
            <w:r>
              <w:rPr>
                <w:sz w:val="18"/>
                <w:lang w:val="en-US" w:eastAsia="ja-JP"/>
              </w:rPr>
              <w:t>: 1</w:t>
            </w:r>
            <w:r w:rsidRPr="004F6BA8">
              <w:rPr>
                <w:sz w:val="18"/>
                <w:lang w:val="en-US" w:eastAsia="ja-JP"/>
              </w:rPr>
              <w:t xml:space="preserve"> (</w:t>
            </w:r>
            <w:r>
              <w:rPr>
                <w:sz w:val="18"/>
                <w:lang w:val="en-US" w:eastAsia="ja-JP"/>
              </w:rPr>
              <w:t xml:space="preserve">i.e. </w:t>
            </w:r>
            <w:r w:rsidRPr="004F6BA8">
              <w:rPr>
                <w:sz w:val="18"/>
                <w:lang w:val="en-US" w:eastAsia="ja-JP"/>
              </w:rPr>
              <w:t>1+1)</w:t>
            </w:r>
          </w:p>
        </w:tc>
      </w:tr>
      <w:tr w:rsidR="003C1097" w:rsidRPr="004F6BA8" w14:paraId="686D3E9A" w14:textId="77777777" w:rsidTr="008A376A">
        <w:trPr>
          <w:trHeight w:val="129"/>
        </w:trPr>
        <w:tc>
          <w:tcPr>
            <w:tcW w:w="3585" w:type="dxa"/>
            <w:shd w:val="clear" w:color="auto" w:fill="auto"/>
            <w:tcMar>
              <w:top w:w="72" w:type="dxa"/>
              <w:left w:w="144" w:type="dxa"/>
              <w:bottom w:w="72" w:type="dxa"/>
              <w:right w:w="144" w:type="dxa"/>
            </w:tcMar>
            <w:vAlign w:val="center"/>
            <w:hideMark/>
          </w:tcPr>
          <w:p w14:paraId="632E0420" w14:textId="77777777" w:rsidR="003C1097" w:rsidRPr="004F6BA8" w:rsidRDefault="003C1097" w:rsidP="008A376A">
            <w:pPr>
              <w:adjustRightInd w:val="0"/>
              <w:snapToGrid w:val="0"/>
              <w:spacing w:after="0"/>
              <w:rPr>
                <w:sz w:val="18"/>
                <w:lang w:val="en-US" w:eastAsia="ja-JP"/>
              </w:rPr>
            </w:pPr>
            <w:r w:rsidRPr="004F6BA8">
              <w:rPr>
                <w:sz w:val="18"/>
                <w:lang w:val="en-US" w:eastAsia="ja-JP"/>
              </w:rPr>
              <w:t>Modulation order</w:t>
            </w:r>
          </w:p>
        </w:tc>
        <w:tc>
          <w:tcPr>
            <w:tcW w:w="5006" w:type="dxa"/>
            <w:shd w:val="clear" w:color="auto" w:fill="auto"/>
            <w:tcMar>
              <w:top w:w="72" w:type="dxa"/>
              <w:left w:w="144" w:type="dxa"/>
              <w:bottom w:w="72" w:type="dxa"/>
              <w:right w:w="144" w:type="dxa"/>
            </w:tcMar>
            <w:vAlign w:val="center"/>
            <w:hideMark/>
          </w:tcPr>
          <w:p w14:paraId="77613CFA" w14:textId="77777777" w:rsidR="003C1097" w:rsidRPr="004F6BA8" w:rsidRDefault="003C1097" w:rsidP="008A376A">
            <w:pPr>
              <w:adjustRightInd w:val="0"/>
              <w:snapToGrid w:val="0"/>
              <w:spacing w:after="0"/>
              <w:rPr>
                <w:sz w:val="18"/>
                <w:lang w:val="en-US" w:eastAsia="ja-JP"/>
              </w:rPr>
            </w:pPr>
            <w:r w:rsidRPr="004F6BA8">
              <w:rPr>
                <w:sz w:val="18"/>
                <w:lang w:val="en-US" w:eastAsia="ja-JP"/>
              </w:rPr>
              <w:t>64QAM (C</w:t>
            </w:r>
            <w:r>
              <w:rPr>
                <w:sz w:val="18"/>
                <w:lang w:val="en-US" w:eastAsia="ja-JP"/>
              </w:rPr>
              <w:t xml:space="preserve">ode rate </w:t>
            </w:r>
            <w:r w:rsidRPr="004F6BA8">
              <w:rPr>
                <w:sz w:val="18"/>
                <w:lang w:val="en-US" w:eastAsia="ja-JP"/>
              </w:rPr>
              <w:t>is FFS)</w:t>
            </w:r>
          </w:p>
        </w:tc>
      </w:tr>
      <w:tr w:rsidR="003C1097" w:rsidRPr="004F6BA8" w14:paraId="0007BEC2" w14:textId="77777777" w:rsidTr="008A376A">
        <w:trPr>
          <w:trHeight w:val="123"/>
        </w:trPr>
        <w:tc>
          <w:tcPr>
            <w:tcW w:w="3585" w:type="dxa"/>
            <w:shd w:val="clear" w:color="auto" w:fill="auto"/>
            <w:tcMar>
              <w:top w:w="72" w:type="dxa"/>
              <w:left w:w="144" w:type="dxa"/>
              <w:bottom w:w="72" w:type="dxa"/>
              <w:right w:w="144" w:type="dxa"/>
            </w:tcMar>
            <w:vAlign w:val="center"/>
            <w:hideMark/>
          </w:tcPr>
          <w:p w14:paraId="4207767B" w14:textId="77777777" w:rsidR="003C1097" w:rsidRPr="004F6BA8" w:rsidRDefault="003C1097" w:rsidP="008A376A">
            <w:pPr>
              <w:adjustRightInd w:val="0"/>
              <w:snapToGrid w:val="0"/>
              <w:spacing w:after="0"/>
              <w:rPr>
                <w:sz w:val="18"/>
                <w:lang w:val="en-US" w:eastAsia="ja-JP"/>
              </w:rPr>
            </w:pPr>
            <w:r w:rsidRPr="004F6BA8">
              <w:rPr>
                <w:sz w:val="18"/>
                <w:lang w:val="en-US" w:eastAsia="ja-JP"/>
              </w:rPr>
              <w:t>Transmission rank</w:t>
            </w:r>
          </w:p>
        </w:tc>
        <w:tc>
          <w:tcPr>
            <w:tcW w:w="5006" w:type="dxa"/>
            <w:shd w:val="clear" w:color="auto" w:fill="auto"/>
            <w:tcMar>
              <w:top w:w="72" w:type="dxa"/>
              <w:left w:w="144" w:type="dxa"/>
              <w:bottom w:w="72" w:type="dxa"/>
              <w:right w:w="144" w:type="dxa"/>
            </w:tcMar>
            <w:vAlign w:val="center"/>
            <w:hideMark/>
          </w:tcPr>
          <w:p w14:paraId="33593309" w14:textId="77777777" w:rsidR="003C1097" w:rsidRPr="004F6BA8" w:rsidRDefault="003C1097" w:rsidP="008A376A">
            <w:pPr>
              <w:adjustRightInd w:val="0"/>
              <w:snapToGrid w:val="0"/>
              <w:spacing w:after="0"/>
              <w:rPr>
                <w:sz w:val="18"/>
                <w:lang w:val="en-US" w:eastAsia="ja-JP"/>
              </w:rPr>
            </w:pPr>
            <w:r w:rsidRPr="004F6BA8">
              <w:rPr>
                <w:sz w:val="18"/>
                <w:lang w:val="en-US" w:eastAsia="ja-JP"/>
              </w:rPr>
              <w:t>Rank 1</w:t>
            </w:r>
          </w:p>
        </w:tc>
      </w:tr>
      <w:tr w:rsidR="003C1097" w:rsidRPr="004F6BA8" w14:paraId="6149385B" w14:textId="77777777" w:rsidTr="008A376A">
        <w:trPr>
          <w:trHeight w:val="129"/>
        </w:trPr>
        <w:tc>
          <w:tcPr>
            <w:tcW w:w="3585" w:type="dxa"/>
            <w:shd w:val="clear" w:color="auto" w:fill="auto"/>
            <w:tcMar>
              <w:top w:w="72" w:type="dxa"/>
              <w:left w:w="144" w:type="dxa"/>
              <w:bottom w:w="72" w:type="dxa"/>
              <w:right w:w="144" w:type="dxa"/>
            </w:tcMar>
            <w:vAlign w:val="center"/>
            <w:hideMark/>
          </w:tcPr>
          <w:p w14:paraId="442DCDD3" w14:textId="77777777" w:rsidR="003C1097" w:rsidRPr="004F6BA8" w:rsidRDefault="003C1097" w:rsidP="008A376A">
            <w:pPr>
              <w:adjustRightInd w:val="0"/>
              <w:snapToGrid w:val="0"/>
              <w:spacing w:after="0"/>
              <w:rPr>
                <w:sz w:val="18"/>
                <w:lang w:val="en-US" w:eastAsia="ja-JP"/>
              </w:rPr>
            </w:pPr>
            <w:r w:rsidRPr="004F6BA8">
              <w:rPr>
                <w:sz w:val="18"/>
                <w:lang w:val="en-US" w:eastAsia="ja-JP"/>
              </w:rPr>
              <w:t>Max number of HARQ transmission</w:t>
            </w:r>
          </w:p>
        </w:tc>
        <w:tc>
          <w:tcPr>
            <w:tcW w:w="5006" w:type="dxa"/>
            <w:shd w:val="clear" w:color="auto" w:fill="auto"/>
            <w:tcMar>
              <w:top w:w="72" w:type="dxa"/>
              <w:left w:w="144" w:type="dxa"/>
              <w:bottom w:w="72" w:type="dxa"/>
              <w:right w:w="144" w:type="dxa"/>
            </w:tcMar>
            <w:vAlign w:val="center"/>
            <w:hideMark/>
          </w:tcPr>
          <w:p w14:paraId="2C3DFE15" w14:textId="77777777" w:rsidR="003C1097" w:rsidRPr="004F6BA8" w:rsidRDefault="003C1097" w:rsidP="008A376A">
            <w:pPr>
              <w:adjustRightInd w:val="0"/>
              <w:snapToGrid w:val="0"/>
              <w:spacing w:after="0"/>
              <w:rPr>
                <w:sz w:val="18"/>
                <w:lang w:val="en-US" w:eastAsia="ja-JP"/>
              </w:rPr>
            </w:pPr>
            <w:r w:rsidRPr="004F6BA8">
              <w:rPr>
                <w:sz w:val="18"/>
                <w:lang w:val="en-US" w:eastAsia="ja-JP"/>
              </w:rPr>
              <w:t>1</w:t>
            </w:r>
            <w:r>
              <w:rPr>
                <w:sz w:val="18"/>
                <w:lang w:val="en-US" w:eastAsia="ja-JP"/>
              </w:rPr>
              <w:t xml:space="preserve"> (RV = {0})</w:t>
            </w:r>
          </w:p>
        </w:tc>
      </w:tr>
      <w:tr w:rsidR="003C1097" w:rsidRPr="004F6BA8" w14:paraId="1B9E8376" w14:textId="77777777" w:rsidTr="008A376A">
        <w:trPr>
          <w:trHeight w:val="123"/>
        </w:trPr>
        <w:tc>
          <w:tcPr>
            <w:tcW w:w="3585" w:type="dxa"/>
            <w:shd w:val="clear" w:color="auto" w:fill="auto"/>
            <w:tcMar>
              <w:top w:w="72" w:type="dxa"/>
              <w:left w:w="144" w:type="dxa"/>
              <w:bottom w:w="72" w:type="dxa"/>
              <w:right w:w="144" w:type="dxa"/>
            </w:tcMar>
            <w:vAlign w:val="center"/>
            <w:hideMark/>
          </w:tcPr>
          <w:p w14:paraId="5103D4E6" w14:textId="77777777" w:rsidR="003C1097" w:rsidRPr="004F6BA8" w:rsidRDefault="003C1097" w:rsidP="008A376A">
            <w:pPr>
              <w:adjustRightInd w:val="0"/>
              <w:snapToGrid w:val="0"/>
              <w:spacing w:after="0"/>
              <w:rPr>
                <w:sz w:val="18"/>
                <w:lang w:val="en-US" w:eastAsia="ja-JP"/>
              </w:rPr>
            </w:pPr>
            <w:r>
              <w:rPr>
                <w:sz w:val="18"/>
                <w:lang w:val="en-US" w:eastAsia="ja-JP"/>
              </w:rPr>
              <w:t>PDC</w:t>
            </w:r>
            <w:r w:rsidRPr="004F6BA8">
              <w:rPr>
                <w:sz w:val="18"/>
                <w:lang w:val="en-US" w:eastAsia="ja-JP"/>
              </w:rPr>
              <w:t>CH allocation</w:t>
            </w:r>
          </w:p>
        </w:tc>
        <w:tc>
          <w:tcPr>
            <w:tcW w:w="5006" w:type="dxa"/>
            <w:shd w:val="clear" w:color="auto" w:fill="auto"/>
            <w:tcMar>
              <w:top w:w="72" w:type="dxa"/>
              <w:left w:w="144" w:type="dxa"/>
              <w:bottom w:w="72" w:type="dxa"/>
              <w:right w:w="144" w:type="dxa"/>
            </w:tcMar>
            <w:vAlign w:val="center"/>
            <w:hideMark/>
          </w:tcPr>
          <w:p w14:paraId="1B0B4D3B" w14:textId="77777777" w:rsidR="003C1097" w:rsidRPr="004F6BA8" w:rsidRDefault="003C1097" w:rsidP="008A376A">
            <w:pPr>
              <w:adjustRightInd w:val="0"/>
              <w:snapToGrid w:val="0"/>
              <w:spacing w:after="0"/>
              <w:rPr>
                <w:sz w:val="18"/>
                <w:lang w:val="en-US" w:eastAsia="ja-JP"/>
              </w:rPr>
            </w:pPr>
            <w:r w:rsidRPr="004F6BA8">
              <w:rPr>
                <w:sz w:val="18"/>
                <w:lang w:val="en-US" w:eastAsia="ja-JP"/>
              </w:rPr>
              <w:t>Symbol #0</w:t>
            </w:r>
          </w:p>
        </w:tc>
      </w:tr>
      <w:tr w:rsidR="003C1097" w:rsidRPr="004F6BA8" w14:paraId="4894F5EF" w14:textId="77777777" w:rsidTr="008A376A">
        <w:trPr>
          <w:trHeight w:val="123"/>
        </w:trPr>
        <w:tc>
          <w:tcPr>
            <w:tcW w:w="3585" w:type="dxa"/>
            <w:shd w:val="clear" w:color="auto" w:fill="auto"/>
            <w:tcMar>
              <w:top w:w="72" w:type="dxa"/>
              <w:left w:w="144" w:type="dxa"/>
              <w:bottom w:w="72" w:type="dxa"/>
              <w:right w:w="144" w:type="dxa"/>
            </w:tcMar>
            <w:vAlign w:val="center"/>
          </w:tcPr>
          <w:p w14:paraId="2B261418" w14:textId="77777777" w:rsidR="003C1097" w:rsidRDefault="003C1097" w:rsidP="008A376A">
            <w:pPr>
              <w:adjustRightInd w:val="0"/>
              <w:snapToGrid w:val="0"/>
              <w:spacing w:after="0"/>
              <w:rPr>
                <w:sz w:val="18"/>
                <w:lang w:val="en-US" w:eastAsia="ja-JP"/>
              </w:rPr>
            </w:pPr>
            <w:r w:rsidRPr="004F6BA8">
              <w:rPr>
                <w:sz w:val="18"/>
                <w:lang w:val="en-US" w:eastAsia="ja-JP"/>
              </w:rPr>
              <w:t>MIMO configuration</w:t>
            </w:r>
          </w:p>
        </w:tc>
        <w:tc>
          <w:tcPr>
            <w:tcW w:w="5006" w:type="dxa"/>
            <w:shd w:val="clear" w:color="auto" w:fill="auto"/>
            <w:tcMar>
              <w:top w:w="72" w:type="dxa"/>
              <w:left w:w="144" w:type="dxa"/>
              <w:bottom w:w="72" w:type="dxa"/>
              <w:right w:w="144" w:type="dxa"/>
            </w:tcMar>
            <w:vAlign w:val="center"/>
          </w:tcPr>
          <w:p w14:paraId="6EDDA878" w14:textId="77777777" w:rsidR="003C1097" w:rsidRPr="004F6BA8" w:rsidRDefault="003C1097" w:rsidP="008A376A">
            <w:pPr>
              <w:adjustRightInd w:val="0"/>
              <w:snapToGrid w:val="0"/>
              <w:spacing w:after="0"/>
              <w:rPr>
                <w:sz w:val="18"/>
                <w:lang w:val="en-US" w:eastAsia="ja-JP"/>
              </w:rPr>
            </w:pPr>
            <w:r w:rsidRPr="004F6BA8">
              <w:rPr>
                <w:sz w:val="18"/>
                <w:lang w:val="en-US" w:eastAsia="ja-JP"/>
              </w:rPr>
              <w:t>2x2 / 2x4 MIMO</w:t>
            </w:r>
          </w:p>
        </w:tc>
      </w:tr>
      <w:tr w:rsidR="003C1097" w:rsidRPr="004F6BA8" w14:paraId="12607977" w14:textId="77777777" w:rsidTr="008A376A">
        <w:trPr>
          <w:trHeight w:val="123"/>
        </w:trPr>
        <w:tc>
          <w:tcPr>
            <w:tcW w:w="3585" w:type="dxa"/>
            <w:shd w:val="clear" w:color="auto" w:fill="auto"/>
            <w:tcMar>
              <w:top w:w="72" w:type="dxa"/>
              <w:left w:w="144" w:type="dxa"/>
              <w:bottom w:w="72" w:type="dxa"/>
              <w:right w:w="144" w:type="dxa"/>
            </w:tcMar>
            <w:vAlign w:val="center"/>
          </w:tcPr>
          <w:p w14:paraId="15ABB2DC" w14:textId="77777777" w:rsidR="003C1097" w:rsidRDefault="003C1097" w:rsidP="008A376A">
            <w:pPr>
              <w:adjustRightInd w:val="0"/>
              <w:snapToGrid w:val="0"/>
              <w:spacing w:after="0"/>
              <w:rPr>
                <w:sz w:val="18"/>
                <w:lang w:val="en-US" w:eastAsia="ja-JP"/>
              </w:rPr>
            </w:pPr>
            <w:r w:rsidRPr="004F6BA8">
              <w:rPr>
                <w:sz w:val="18"/>
                <w:lang w:val="en-US" w:eastAsia="ja-JP"/>
              </w:rPr>
              <w:t>Propagation condition</w:t>
            </w:r>
          </w:p>
        </w:tc>
        <w:tc>
          <w:tcPr>
            <w:tcW w:w="5006" w:type="dxa"/>
            <w:shd w:val="clear" w:color="auto" w:fill="auto"/>
            <w:tcMar>
              <w:top w:w="72" w:type="dxa"/>
              <w:left w:w="144" w:type="dxa"/>
              <w:bottom w:w="72" w:type="dxa"/>
              <w:right w:w="144" w:type="dxa"/>
            </w:tcMar>
            <w:vAlign w:val="center"/>
          </w:tcPr>
          <w:p w14:paraId="76F95E03" w14:textId="77777777" w:rsidR="003C1097" w:rsidRPr="004F6BA8" w:rsidRDefault="003C1097" w:rsidP="008A376A">
            <w:pPr>
              <w:adjustRightInd w:val="0"/>
              <w:snapToGrid w:val="0"/>
              <w:spacing w:after="0"/>
              <w:rPr>
                <w:sz w:val="18"/>
                <w:lang w:val="en-US" w:eastAsia="ja-JP"/>
              </w:rPr>
            </w:pPr>
            <w:r w:rsidRPr="004F6BA8">
              <w:rPr>
                <w:sz w:val="18"/>
                <w:lang w:val="en-US" w:eastAsia="ja-JP"/>
              </w:rPr>
              <w:t>Static propagation condition</w:t>
            </w:r>
          </w:p>
          <w:p w14:paraId="57988CDA" w14:textId="77777777" w:rsidR="003C1097" w:rsidRPr="004F6BA8" w:rsidRDefault="003C1097" w:rsidP="008A376A">
            <w:pPr>
              <w:adjustRightInd w:val="0"/>
              <w:snapToGrid w:val="0"/>
              <w:spacing w:after="0"/>
              <w:rPr>
                <w:sz w:val="18"/>
                <w:lang w:val="en-US" w:eastAsia="ja-JP"/>
              </w:rPr>
            </w:pPr>
            <w:r w:rsidRPr="004F6BA8">
              <w:rPr>
                <w:sz w:val="18"/>
                <w:lang w:val="en-US" w:eastAsia="ja-JP"/>
              </w:rPr>
              <w:t>No external noise sources are applied</w:t>
            </w:r>
          </w:p>
        </w:tc>
      </w:tr>
      <w:tr w:rsidR="003C1097" w:rsidRPr="004F6BA8" w14:paraId="17774AE1" w14:textId="77777777" w:rsidTr="008A376A">
        <w:trPr>
          <w:trHeight w:val="123"/>
        </w:trPr>
        <w:tc>
          <w:tcPr>
            <w:tcW w:w="3585" w:type="dxa"/>
            <w:shd w:val="clear" w:color="auto" w:fill="auto"/>
            <w:tcMar>
              <w:top w:w="72" w:type="dxa"/>
              <w:left w:w="144" w:type="dxa"/>
              <w:bottom w:w="72" w:type="dxa"/>
              <w:right w:w="144" w:type="dxa"/>
            </w:tcMar>
            <w:vAlign w:val="center"/>
          </w:tcPr>
          <w:p w14:paraId="1A207DC9" w14:textId="77777777" w:rsidR="003C1097" w:rsidRDefault="003C1097" w:rsidP="008A376A">
            <w:pPr>
              <w:adjustRightInd w:val="0"/>
              <w:snapToGrid w:val="0"/>
              <w:spacing w:after="0"/>
              <w:rPr>
                <w:sz w:val="18"/>
                <w:lang w:val="en-US" w:eastAsia="ja-JP"/>
              </w:rPr>
            </w:pPr>
            <w:r>
              <w:rPr>
                <w:rFonts w:hint="eastAsia"/>
                <w:sz w:val="18"/>
                <w:lang w:val="en-US" w:eastAsia="ja-JP"/>
              </w:rPr>
              <w:t>Precoding configuration</w:t>
            </w:r>
          </w:p>
        </w:tc>
        <w:tc>
          <w:tcPr>
            <w:tcW w:w="5006" w:type="dxa"/>
            <w:shd w:val="clear" w:color="auto" w:fill="auto"/>
            <w:tcMar>
              <w:top w:w="72" w:type="dxa"/>
              <w:left w:w="144" w:type="dxa"/>
              <w:bottom w:w="72" w:type="dxa"/>
              <w:right w:w="144" w:type="dxa"/>
            </w:tcMar>
            <w:vAlign w:val="center"/>
          </w:tcPr>
          <w:p w14:paraId="6B863A4B" w14:textId="77777777" w:rsidR="003C1097" w:rsidRPr="004F6BA8" w:rsidRDefault="003C1097" w:rsidP="008A376A">
            <w:pPr>
              <w:adjustRightInd w:val="0"/>
              <w:snapToGrid w:val="0"/>
              <w:spacing w:after="0"/>
              <w:rPr>
                <w:sz w:val="18"/>
                <w:lang w:val="en-US" w:eastAsia="ja-JP"/>
              </w:rPr>
            </w:pPr>
            <w:r w:rsidRPr="004F6BA8">
              <w:rPr>
                <w:sz w:val="18"/>
                <w:lang w:val="en-US" w:eastAsia="ja-JP"/>
              </w:rPr>
              <w:t>SP Type I, Random per slot with PRB bundling granularity</w:t>
            </w:r>
          </w:p>
        </w:tc>
      </w:tr>
    </w:tbl>
    <w:p w14:paraId="5680687D" w14:textId="77777777" w:rsidR="003C1097" w:rsidRDefault="003C1097" w:rsidP="003C1097">
      <w:pPr>
        <w:pStyle w:val="afb"/>
        <w:spacing w:after="120"/>
        <w:ind w:left="420"/>
        <w:rPr>
          <w:lang w:eastAsia="ja-JP"/>
        </w:rPr>
      </w:pPr>
    </w:p>
    <w:p w14:paraId="17355995" w14:textId="77777777" w:rsidR="003C1097" w:rsidRPr="004F6BA8" w:rsidRDefault="003C1097" w:rsidP="003C1097">
      <w:pPr>
        <w:spacing w:after="60"/>
        <w:rPr>
          <w:b/>
          <w:lang w:eastAsia="ja-JP"/>
        </w:rPr>
      </w:pPr>
      <w:r>
        <w:rPr>
          <w:b/>
          <w:lang w:eastAsia="ja-JP"/>
        </w:rPr>
        <w:t xml:space="preserve">Proposal 2: For power imbalance test for intra-band NR-CA, the following </w:t>
      </w:r>
      <w:r>
        <w:rPr>
          <w:rFonts w:hint="eastAsia"/>
          <w:b/>
          <w:lang w:eastAsia="ja-JP"/>
        </w:rPr>
        <w:t>t</w:t>
      </w:r>
      <w:r w:rsidRPr="004F6BA8">
        <w:rPr>
          <w:rFonts w:hint="eastAsia"/>
          <w:b/>
          <w:lang w:eastAsia="ja-JP"/>
        </w:rPr>
        <w:t>est methodology</w:t>
      </w:r>
      <w:r>
        <w:rPr>
          <w:b/>
          <w:lang w:eastAsia="ja-JP"/>
        </w:rPr>
        <w:t xml:space="preserve"> is applied</w:t>
      </w:r>
      <w:r w:rsidRPr="004F6BA8">
        <w:rPr>
          <w:b/>
          <w:lang w:eastAsia="ja-JP"/>
        </w:rPr>
        <w:t xml:space="preserve">: </w:t>
      </w:r>
    </w:p>
    <w:p w14:paraId="74BA5842" w14:textId="77777777" w:rsidR="003C1097" w:rsidRDefault="003C1097" w:rsidP="003C1097">
      <w:pPr>
        <w:pStyle w:val="afb"/>
        <w:numPr>
          <w:ilvl w:val="1"/>
          <w:numId w:val="23"/>
        </w:numPr>
        <w:spacing w:after="60"/>
        <w:rPr>
          <w:b/>
          <w:lang w:eastAsia="ja-JP"/>
        </w:rPr>
      </w:pPr>
      <w:r>
        <w:rPr>
          <w:b/>
          <w:lang w:eastAsia="ja-JP"/>
        </w:rPr>
        <w:t xml:space="preserve">Reference testing point: </w:t>
      </w:r>
      <w:r w:rsidRPr="004F6BA8">
        <w:rPr>
          <w:b/>
          <w:lang w:eastAsia="ja-JP"/>
        </w:rPr>
        <w:t>85%ile throughput</w:t>
      </w:r>
      <w:r>
        <w:rPr>
          <w:b/>
          <w:lang w:eastAsia="ja-JP"/>
        </w:rPr>
        <w:t xml:space="preserve"> </w:t>
      </w:r>
    </w:p>
    <w:p w14:paraId="2BD8BF7C" w14:textId="77777777" w:rsidR="003C1097" w:rsidRPr="004F6BA8" w:rsidRDefault="003C1097" w:rsidP="003C1097">
      <w:pPr>
        <w:pStyle w:val="afb"/>
        <w:numPr>
          <w:ilvl w:val="1"/>
          <w:numId w:val="23"/>
        </w:numPr>
        <w:spacing w:after="60"/>
        <w:rPr>
          <w:b/>
          <w:lang w:eastAsia="ja-JP"/>
        </w:rPr>
      </w:pPr>
      <w:r>
        <w:rPr>
          <w:rFonts w:hint="eastAsia"/>
          <w:b/>
          <w:lang w:eastAsia="ja-JP"/>
        </w:rPr>
        <w:t>Measurement cell: Weaker cell only</w:t>
      </w:r>
    </w:p>
    <w:p w14:paraId="2F145BEE" w14:textId="77777777" w:rsidR="003C1097" w:rsidRDefault="003C1097" w:rsidP="003C1097">
      <w:pPr>
        <w:spacing w:after="60"/>
        <w:rPr>
          <w:b/>
          <w:lang w:eastAsia="ja-JP"/>
        </w:rPr>
      </w:pPr>
      <w:r w:rsidRPr="00A32938">
        <w:rPr>
          <w:b/>
          <w:lang w:eastAsia="ja-JP"/>
        </w:rPr>
        <w:t xml:space="preserve">Proposal 3: </w:t>
      </w:r>
      <w:r>
        <w:rPr>
          <w:b/>
          <w:lang w:eastAsia="ja-JP"/>
        </w:rPr>
        <w:t>As CA configuration for power imbalance requirement, s</w:t>
      </w:r>
      <w:r w:rsidRPr="00A32938">
        <w:rPr>
          <w:b/>
          <w:lang w:eastAsia="ja-JP"/>
        </w:rPr>
        <w:t xml:space="preserve">pecify </w:t>
      </w:r>
      <w:r>
        <w:rPr>
          <w:b/>
          <w:lang w:eastAsia="ja-JP"/>
        </w:rPr>
        <w:t xml:space="preserve">the following </w:t>
      </w:r>
      <w:r w:rsidRPr="00A32938">
        <w:rPr>
          <w:b/>
          <w:lang w:eastAsia="ja-JP"/>
        </w:rPr>
        <w:t xml:space="preserve">CA configurations </w:t>
      </w:r>
      <w:r>
        <w:rPr>
          <w:b/>
          <w:lang w:eastAsia="ja-JP"/>
        </w:rPr>
        <w:t>to ensure the requirement is surely tested for any UE capability of channel bandwidth in the Rel.15 core spec.</w:t>
      </w:r>
    </w:p>
    <w:p w14:paraId="3B177A6D" w14:textId="77777777" w:rsidR="003C1097" w:rsidRPr="00E84E29" w:rsidRDefault="003C1097" w:rsidP="003C1097">
      <w:pPr>
        <w:pStyle w:val="afb"/>
        <w:numPr>
          <w:ilvl w:val="0"/>
          <w:numId w:val="25"/>
        </w:numPr>
        <w:spacing w:after="60"/>
        <w:rPr>
          <w:b/>
          <w:lang w:eastAsia="ja-JP"/>
        </w:rPr>
      </w:pPr>
      <w:r>
        <w:rPr>
          <w:b/>
          <w:lang w:eastAsia="ja-JP"/>
        </w:rPr>
        <w:t>{</w:t>
      </w:r>
      <w:r>
        <w:rPr>
          <w:rFonts w:hint="eastAsia"/>
          <w:b/>
          <w:lang w:eastAsia="ja-JP"/>
        </w:rPr>
        <w:t>40+80</w:t>
      </w:r>
      <w:r>
        <w:rPr>
          <w:b/>
          <w:lang w:eastAsia="ja-JP"/>
        </w:rPr>
        <w:t xml:space="preserve"> MHz, </w:t>
      </w:r>
      <w:r w:rsidRPr="00E84E29">
        <w:rPr>
          <w:b/>
          <w:lang w:eastAsia="ja-JP"/>
        </w:rPr>
        <w:t>50+60MHz</w:t>
      </w:r>
      <w:r>
        <w:rPr>
          <w:b/>
          <w:lang w:eastAsia="ja-JP"/>
        </w:rPr>
        <w:t>}</w:t>
      </w:r>
    </w:p>
    <w:p w14:paraId="0EC06D96" w14:textId="77777777" w:rsidR="003C1097" w:rsidRDefault="003C1097" w:rsidP="003C1097">
      <w:pPr>
        <w:pStyle w:val="afb"/>
        <w:numPr>
          <w:ilvl w:val="0"/>
          <w:numId w:val="25"/>
        </w:numPr>
        <w:spacing w:after="60"/>
        <w:rPr>
          <w:b/>
          <w:lang w:eastAsia="ja-JP"/>
        </w:rPr>
      </w:pPr>
      <w:r>
        <w:rPr>
          <w:rFonts w:hint="eastAsia"/>
          <w:b/>
          <w:lang w:eastAsia="ja-JP"/>
        </w:rPr>
        <w:t>F</w:t>
      </w:r>
      <w:r>
        <w:rPr>
          <w:b/>
          <w:lang w:eastAsia="ja-JP"/>
        </w:rPr>
        <w:t>urther discuss after Rel-16 core spec is finalized.</w:t>
      </w:r>
    </w:p>
    <w:p w14:paraId="5CE6C77C" w14:textId="3E1E7C91" w:rsidR="003C1097" w:rsidRDefault="003C1097" w:rsidP="003C1097">
      <w:pPr>
        <w:spacing w:after="0"/>
        <w:jc w:val="both"/>
        <w:rPr>
          <w:b/>
          <w:color w:val="000000" w:themeColor="text1"/>
          <w:lang w:eastAsia="ja-JP"/>
        </w:rPr>
      </w:pPr>
      <w:r>
        <w:rPr>
          <w:rFonts w:hint="eastAsia"/>
          <w:b/>
          <w:color w:val="000000" w:themeColor="text1"/>
          <w:lang w:eastAsia="ja-JP"/>
        </w:rPr>
        <w:t>Observation 2: For intra-band EN-DC scenario</w:t>
      </w:r>
      <w:r w:rsidR="0064388B">
        <w:rPr>
          <w:b/>
          <w:color w:val="000000" w:themeColor="text1"/>
          <w:lang w:eastAsia="ja-JP"/>
        </w:rPr>
        <w:t xml:space="preserve"> in FR1</w:t>
      </w:r>
      <w:r>
        <w:rPr>
          <w:rFonts w:hint="eastAsia"/>
          <w:b/>
          <w:color w:val="000000" w:themeColor="text1"/>
          <w:lang w:eastAsia="ja-JP"/>
        </w:rPr>
        <w:t xml:space="preserve">, </w:t>
      </w:r>
      <w:r>
        <w:rPr>
          <w:b/>
          <w:color w:val="000000" w:themeColor="text1"/>
          <w:lang w:eastAsia="ja-JP"/>
        </w:rPr>
        <w:t xml:space="preserve">UE may suffer </w:t>
      </w:r>
      <w:r>
        <w:rPr>
          <w:rFonts w:hint="eastAsia"/>
          <w:b/>
          <w:color w:val="000000" w:themeColor="text1"/>
          <w:lang w:eastAsia="ja-JP"/>
        </w:rPr>
        <w:t xml:space="preserve">significant power </w:t>
      </w:r>
      <w:r>
        <w:rPr>
          <w:b/>
          <w:color w:val="000000" w:themeColor="text1"/>
          <w:lang w:eastAsia="ja-JP"/>
        </w:rPr>
        <w:t>imbalance between LTE and NR carriers even in co-located scenario</w:t>
      </w:r>
      <w:r>
        <w:rPr>
          <w:rFonts w:hint="eastAsia"/>
          <w:b/>
          <w:color w:val="000000" w:themeColor="text1"/>
          <w:lang w:eastAsia="ja-JP"/>
        </w:rPr>
        <w:t xml:space="preserve"> i</w:t>
      </w:r>
      <w:r>
        <w:rPr>
          <w:b/>
          <w:color w:val="000000" w:themeColor="text1"/>
          <w:lang w:eastAsia="ja-JP"/>
        </w:rPr>
        <w:t>f beam pattern is different between LTE and NR.</w:t>
      </w:r>
    </w:p>
    <w:p w14:paraId="1C7FC341" w14:textId="77777777" w:rsidR="003C1097" w:rsidRPr="00D634FF" w:rsidRDefault="003C1097" w:rsidP="003C1097">
      <w:pPr>
        <w:pStyle w:val="afb"/>
        <w:numPr>
          <w:ilvl w:val="0"/>
          <w:numId w:val="26"/>
        </w:numPr>
        <w:ind w:left="709"/>
        <w:jc w:val="both"/>
        <w:rPr>
          <w:b/>
          <w:color w:val="000000" w:themeColor="text1"/>
          <w:lang w:eastAsia="ja-JP"/>
        </w:rPr>
      </w:pPr>
      <w:r>
        <w:rPr>
          <w:b/>
          <w:color w:val="000000" w:themeColor="text1"/>
          <w:lang w:eastAsia="ja-JP"/>
        </w:rPr>
        <w:t>M</w:t>
      </w:r>
      <w:r w:rsidRPr="00D634FF">
        <w:rPr>
          <w:b/>
          <w:color w:val="000000" w:themeColor="text1"/>
          <w:lang w:eastAsia="ja-JP"/>
        </w:rPr>
        <w:t xml:space="preserve">aximally 25 dB power imbalance </w:t>
      </w:r>
      <w:r>
        <w:rPr>
          <w:b/>
          <w:color w:val="000000" w:themeColor="text1"/>
          <w:lang w:eastAsia="ja-JP"/>
        </w:rPr>
        <w:t>is observed in system evaluation.</w:t>
      </w:r>
    </w:p>
    <w:p w14:paraId="6C725AF8" w14:textId="77777777" w:rsidR="003C1097" w:rsidRPr="00836B3B" w:rsidRDefault="003C1097" w:rsidP="003C1097">
      <w:pPr>
        <w:jc w:val="both"/>
        <w:rPr>
          <w:rFonts w:hint="eastAsia"/>
          <w:b/>
          <w:color w:val="000000" w:themeColor="text1"/>
          <w:lang w:eastAsia="ja-JP"/>
        </w:rPr>
      </w:pPr>
      <w:r>
        <w:rPr>
          <w:rFonts w:hint="eastAsia"/>
          <w:b/>
          <w:color w:val="000000" w:themeColor="text1"/>
          <w:lang w:eastAsia="ja-JP"/>
        </w:rPr>
        <w:t>P</w:t>
      </w:r>
      <w:r>
        <w:rPr>
          <w:b/>
          <w:color w:val="000000" w:themeColor="text1"/>
          <w:lang w:eastAsia="ja-JP"/>
        </w:rPr>
        <w:t>roposal 4: Power imbalance requirement should be introduced to ensure correct UE implementation in intra-band EN-DC scenario in FR1.</w:t>
      </w:r>
    </w:p>
    <w:p w14:paraId="7A18CB6F" w14:textId="77777777" w:rsidR="003C1097" w:rsidRDefault="003C1097" w:rsidP="003C1097">
      <w:pPr>
        <w:spacing w:after="0"/>
        <w:jc w:val="both"/>
        <w:rPr>
          <w:b/>
          <w:color w:val="000000" w:themeColor="text1"/>
          <w:lang w:eastAsia="ja-JP"/>
        </w:rPr>
      </w:pPr>
      <w:r>
        <w:rPr>
          <w:rFonts w:hint="eastAsia"/>
          <w:b/>
          <w:color w:val="000000" w:themeColor="text1"/>
          <w:lang w:eastAsia="ja-JP"/>
        </w:rPr>
        <w:t>P</w:t>
      </w:r>
      <w:r>
        <w:rPr>
          <w:b/>
          <w:color w:val="000000" w:themeColor="text1"/>
          <w:lang w:eastAsia="ja-JP"/>
        </w:rPr>
        <w:t>roposal 5: For test setup, NR carrier has lower power of 6dB than LTE carrier, and only throughput NR carrier is tested.</w:t>
      </w:r>
    </w:p>
    <w:p w14:paraId="322CC3B1" w14:textId="77777777" w:rsidR="003C1097" w:rsidRPr="004B286C" w:rsidRDefault="003C1097" w:rsidP="003C1097">
      <w:pPr>
        <w:jc w:val="both"/>
        <w:rPr>
          <w:rFonts w:hint="eastAsia"/>
          <w:color w:val="000000" w:themeColor="text1"/>
          <w:lang w:eastAsia="ja-JP"/>
        </w:rPr>
      </w:pPr>
    </w:p>
    <w:p w14:paraId="2BA5B1AC" w14:textId="77777777" w:rsidR="009D1BE4" w:rsidRPr="00D040B0" w:rsidRDefault="009D1BE4" w:rsidP="009D1BE4">
      <w:pPr>
        <w:pStyle w:val="1"/>
        <w:rPr>
          <w:color w:val="000000" w:themeColor="text1"/>
          <w:lang w:eastAsia="ja-JP"/>
        </w:rPr>
      </w:pPr>
      <w:r w:rsidRPr="00D040B0">
        <w:rPr>
          <w:rFonts w:hint="eastAsia"/>
          <w:color w:val="000000" w:themeColor="text1"/>
          <w:lang w:eastAsia="ja-JP"/>
        </w:rPr>
        <w:lastRenderedPageBreak/>
        <w:t>References</w:t>
      </w:r>
    </w:p>
    <w:bookmarkEnd w:id="0"/>
    <w:p w14:paraId="2A16B207" w14:textId="55BB03A2" w:rsidR="00EC1E03" w:rsidRDefault="00AA622B" w:rsidP="00AA622B">
      <w:pPr>
        <w:pStyle w:val="afb"/>
        <w:numPr>
          <w:ilvl w:val="0"/>
          <w:numId w:val="3"/>
        </w:numPr>
        <w:rPr>
          <w:color w:val="000000" w:themeColor="text1"/>
          <w:lang w:eastAsia="ja-JP"/>
        </w:rPr>
      </w:pPr>
      <w:r>
        <w:rPr>
          <w:color w:val="000000" w:themeColor="text1"/>
          <w:lang w:eastAsia="ja-JP"/>
        </w:rPr>
        <w:t xml:space="preserve">R4-1910052, </w:t>
      </w:r>
      <w:r w:rsidR="00FE39D4">
        <w:rPr>
          <w:color w:val="000000" w:themeColor="text1"/>
          <w:lang w:eastAsia="ja-JP"/>
        </w:rPr>
        <w:t xml:space="preserve">NTT DOCOMO, </w:t>
      </w:r>
      <w:r w:rsidRPr="00AA622B">
        <w:rPr>
          <w:color w:val="000000" w:themeColor="text1"/>
          <w:lang w:eastAsia="ja-JP"/>
        </w:rPr>
        <w:t>WF on UE demodulation requirements with power imbalance</w:t>
      </w:r>
      <w:r>
        <w:rPr>
          <w:color w:val="000000" w:themeColor="text1"/>
          <w:lang w:eastAsia="ja-JP"/>
        </w:rPr>
        <w:t>, RAN4 #92</w:t>
      </w:r>
    </w:p>
    <w:p w14:paraId="48F540E4" w14:textId="7AEEB51D" w:rsidR="00AA622B" w:rsidRDefault="00AA622B" w:rsidP="00E66619">
      <w:pPr>
        <w:pStyle w:val="afb"/>
        <w:numPr>
          <w:ilvl w:val="0"/>
          <w:numId w:val="3"/>
        </w:numPr>
        <w:rPr>
          <w:color w:val="000000" w:themeColor="text1"/>
          <w:lang w:eastAsia="ja-JP"/>
        </w:rPr>
      </w:pPr>
      <w:r>
        <w:rPr>
          <w:rFonts w:hint="eastAsia"/>
          <w:color w:val="000000" w:themeColor="text1"/>
          <w:lang w:eastAsia="ja-JP"/>
        </w:rPr>
        <w:t>TS36.101 (</w:t>
      </w:r>
      <w:r>
        <w:rPr>
          <w:color w:val="000000" w:themeColor="text1"/>
          <w:lang w:eastAsia="ja-JP"/>
        </w:rPr>
        <w:t>V16.2.0</w:t>
      </w:r>
      <w:r>
        <w:rPr>
          <w:rFonts w:hint="eastAsia"/>
          <w:color w:val="000000" w:themeColor="text1"/>
          <w:lang w:eastAsia="ja-JP"/>
        </w:rPr>
        <w:t>)</w:t>
      </w:r>
    </w:p>
    <w:p w14:paraId="1117A979" w14:textId="77CB057D" w:rsidR="00AA622B" w:rsidRDefault="004F6BA8" w:rsidP="00E66619">
      <w:pPr>
        <w:pStyle w:val="afb"/>
        <w:numPr>
          <w:ilvl w:val="0"/>
          <w:numId w:val="3"/>
        </w:numPr>
        <w:rPr>
          <w:color w:val="000000" w:themeColor="text1"/>
          <w:lang w:eastAsia="ja-JP"/>
        </w:rPr>
      </w:pPr>
      <w:r>
        <w:rPr>
          <w:rFonts w:hint="eastAsia"/>
          <w:color w:val="000000" w:themeColor="text1"/>
          <w:lang w:eastAsia="ja-JP"/>
        </w:rPr>
        <w:t>TS38.101-4 (</w:t>
      </w:r>
      <w:r>
        <w:rPr>
          <w:color w:val="000000" w:themeColor="text1"/>
          <w:lang w:eastAsia="ja-JP"/>
        </w:rPr>
        <w:t>V15.2.0</w:t>
      </w:r>
      <w:r>
        <w:rPr>
          <w:rFonts w:hint="eastAsia"/>
          <w:color w:val="000000" w:themeColor="text1"/>
          <w:lang w:eastAsia="ja-JP"/>
        </w:rPr>
        <w:t>)</w:t>
      </w:r>
    </w:p>
    <w:p w14:paraId="0577E3D1" w14:textId="59BB45C6" w:rsidR="004F6BA8" w:rsidRDefault="00FE39D4" w:rsidP="00FE39D4">
      <w:pPr>
        <w:pStyle w:val="afb"/>
        <w:numPr>
          <w:ilvl w:val="0"/>
          <w:numId w:val="3"/>
        </w:numPr>
        <w:rPr>
          <w:color w:val="000000" w:themeColor="text1"/>
          <w:lang w:eastAsia="ja-JP"/>
        </w:rPr>
      </w:pPr>
      <w:r w:rsidRPr="00FE39D4">
        <w:rPr>
          <w:color w:val="000000" w:themeColor="text1"/>
          <w:lang w:eastAsia="ja-JP"/>
        </w:rPr>
        <w:t>R4-1910046</w:t>
      </w:r>
      <w:r>
        <w:rPr>
          <w:color w:val="000000" w:themeColor="text1"/>
          <w:lang w:eastAsia="ja-JP"/>
        </w:rPr>
        <w:t xml:space="preserve">, Intel Cooperation, </w:t>
      </w:r>
      <w:r w:rsidRPr="00FE39D4">
        <w:rPr>
          <w:color w:val="000000" w:themeColor="text1"/>
          <w:lang w:eastAsia="ja-JP"/>
        </w:rPr>
        <w:t>Way forward on PDSCH CA normal demodulation requirements</w:t>
      </w:r>
      <w:r>
        <w:rPr>
          <w:color w:val="000000" w:themeColor="text1"/>
          <w:lang w:eastAsia="ja-JP"/>
        </w:rPr>
        <w:t xml:space="preserve">, RAN4 #92 </w:t>
      </w:r>
    </w:p>
    <w:p w14:paraId="0070AB3A" w14:textId="27E57B2C" w:rsidR="00FE39D4" w:rsidRDefault="00FE39D4" w:rsidP="00FE39D4">
      <w:pPr>
        <w:pStyle w:val="afb"/>
        <w:numPr>
          <w:ilvl w:val="0"/>
          <w:numId w:val="3"/>
        </w:numPr>
        <w:rPr>
          <w:color w:val="000000" w:themeColor="text1"/>
          <w:lang w:eastAsia="ja-JP"/>
        </w:rPr>
      </w:pPr>
      <w:r>
        <w:rPr>
          <w:color w:val="000000" w:themeColor="text1"/>
          <w:lang w:eastAsia="ja-JP"/>
        </w:rPr>
        <w:t>TS38.306 (V15.7.0)</w:t>
      </w:r>
    </w:p>
    <w:p w14:paraId="3716117A" w14:textId="4012BF4F" w:rsidR="00FE39D4" w:rsidRDefault="00FE39D4" w:rsidP="00FE39D4">
      <w:pPr>
        <w:pStyle w:val="afb"/>
        <w:numPr>
          <w:ilvl w:val="0"/>
          <w:numId w:val="3"/>
        </w:numPr>
        <w:rPr>
          <w:color w:val="000000" w:themeColor="text1"/>
          <w:lang w:eastAsia="ja-JP"/>
        </w:rPr>
      </w:pPr>
      <w:r>
        <w:rPr>
          <w:color w:val="000000" w:themeColor="text1"/>
          <w:lang w:eastAsia="ja-JP"/>
        </w:rPr>
        <w:t>TS38.331 (V15.7.0)</w:t>
      </w:r>
    </w:p>
    <w:p w14:paraId="2A4211F7" w14:textId="61195F0A" w:rsidR="00FE39D4" w:rsidRDefault="00FE39D4" w:rsidP="00FE39D4">
      <w:pPr>
        <w:pStyle w:val="afb"/>
        <w:numPr>
          <w:ilvl w:val="0"/>
          <w:numId w:val="3"/>
        </w:numPr>
        <w:rPr>
          <w:color w:val="000000" w:themeColor="text1"/>
          <w:lang w:eastAsia="ja-JP"/>
        </w:rPr>
      </w:pPr>
      <w:r>
        <w:rPr>
          <w:color w:val="000000" w:themeColor="text1"/>
          <w:lang w:eastAsia="ja-JP"/>
        </w:rPr>
        <w:t>TS38.101-1 (V15.6.0)</w:t>
      </w:r>
    </w:p>
    <w:p w14:paraId="255FFF3E" w14:textId="5EFDC6E4" w:rsidR="003C1097" w:rsidRDefault="003C1097" w:rsidP="00FE39D4">
      <w:pPr>
        <w:pStyle w:val="afb"/>
        <w:numPr>
          <w:ilvl w:val="0"/>
          <w:numId w:val="3"/>
        </w:numPr>
        <w:rPr>
          <w:color w:val="000000" w:themeColor="text1"/>
          <w:lang w:eastAsia="ja-JP"/>
        </w:rPr>
      </w:pPr>
      <w:r w:rsidRPr="003C1097">
        <w:rPr>
          <w:color w:val="000000" w:themeColor="text1"/>
          <w:lang w:eastAsia="ja-JP"/>
        </w:rPr>
        <w:t>R4-1901884</w:t>
      </w:r>
      <w:r>
        <w:rPr>
          <w:color w:val="000000" w:themeColor="text1"/>
          <w:lang w:eastAsia="ja-JP"/>
        </w:rPr>
        <w:t xml:space="preserve">, </w:t>
      </w:r>
      <w:r w:rsidR="00742E29" w:rsidRPr="00742E29">
        <w:rPr>
          <w:color w:val="000000" w:themeColor="text1"/>
          <w:lang w:eastAsia="ja-JP"/>
        </w:rPr>
        <w:t>Qualcomm Incorporated</w:t>
      </w:r>
      <w:r w:rsidR="00742E29">
        <w:rPr>
          <w:color w:val="000000" w:themeColor="text1"/>
          <w:lang w:eastAsia="ja-JP"/>
        </w:rPr>
        <w:t xml:space="preserve">, </w:t>
      </w:r>
      <w:r w:rsidR="00742E29" w:rsidRPr="00742E29">
        <w:rPr>
          <w:color w:val="000000" w:themeColor="text1"/>
          <w:lang w:eastAsia="ja-JP"/>
        </w:rPr>
        <w:t>ENDC DL Carrier Imbalance for Co-bands</w:t>
      </w:r>
      <w:r w:rsidR="00742E29">
        <w:rPr>
          <w:color w:val="000000" w:themeColor="text1"/>
          <w:lang w:eastAsia="ja-JP"/>
        </w:rPr>
        <w:t>, RAN4 #90</w:t>
      </w:r>
    </w:p>
    <w:p w14:paraId="46866191" w14:textId="16C2AAD9" w:rsidR="00627704" w:rsidRDefault="00627704" w:rsidP="00627704">
      <w:pPr>
        <w:pStyle w:val="1"/>
        <w:ind w:left="0" w:firstLine="0"/>
        <w:rPr>
          <w:lang w:eastAsia="ja-JP"/>
        </w:rPr>
      </w:pPr>
      <w:r>
        <w:rPr>
          <w:rFonts w:hint="eastAsia"/>
          <w:lang w:eastAsia="ja-JP"/>
        </w:rPr>
        <w:t>A</w:t>
      </w:r>
      <w:r>
        <w:rPr>
          <w:lang w:eastAsia="ja-JP"/>
        </w:rPr>
        <w:t>nnex</w:t>
      </w:r>
    </w:p>
    <w:p w14:paraId="5E056383" w14:textId="42D8FBF6" w:rsidR="00627704" w:rsidRPr="00627704" w:rsidRDefault="00627704" w:rsidP="00627704">
      <w:pPr>
        <w:jc w:val="center"/>
        <w:rPr>
          <w:b/>
          <w:color w:val="000000" w:themeColor="text1"/>
          <w:lang w:eastAsia="ja-JP"/>
        </w:rPr>
      </w:pPr>
      <w:r w:rsidRPr="00627704">
        <w:rPr>
          <w:rFonts w:hint="eastAsia"/>
          <w:b/>
          <w:color w:val="000000" w:themeColor="text1"/>
          <w:lang w:eastAsia="ja-JP"/>
        </w:rPr>
        <w:t>T</w:t>
      </w:r>
      <w:r w:rsidRPr="00627704">
        <w:rPr>
          <w:b/>
          <w:color w:val="000000" w:themeColor="text1"/>
          <w:lang w:eastAsia="ja-JP"/>
        </w:rPr>
        <w:t>able A1. System evaluation assumption</w:t>
      </w:r>
    </w:p>
    <w:tbl>
      <w:tblPr>
        <w:tblW w:w="9527" w:type="dxa"/>
        <w:tblLayout w:type="fixed"/>
        <w:tblCellMar>
          <w:left w:w="0" w:type="dxa"/>
          <w:right w:w="0" w:type="dxa"/>
        </w:tblCellMar>
        <w:tblLook w:val="0420" w:firstRow="1" w:lastRow="0" w:firstColumn="0" w:lastColumn="0" w:noHBand="0" w:noVBand="1"/>
      </w:tblPr>
      <w:tblGrid>
        <w:gridCol w:w="2315"/>
        <w:gridCol w:w="7212"/>
      </w:tblGrid>
      <w:tr w:rsidR="00627704" w:rsidRPr="00627704" w14:paraId="299EFB77"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252FFEA5" w14:textId="77777777" w:rsidR="00627704" w:rsidRPr="00627704" w:rsidRDefault="00627704" w:rsidP="00627704">
            <w:pPr>
              <w:adjustRightInd w:val="0"/>
              <w:snapToGrid w:val="0"/>
              <w:spacing w:after="0"/>
              <w:rPr>
                <w:rFonts w:ascii="Arial" w:eastAsia="ＭＳ Ｐゴシック" w:hAnsi="Arial" w:cs="Arial"/>
                <w:sz w:val="36"/>
                <w:szCs w:val="36"/>
                <w:lang w:val="en-US" w:eastAsia="ja-JP"/>
              </w:rPr>
            </w:pPr>
            <w:r w:rsidRPr="00627704">
              <w:rPr>
                <w:rFonts w:eastAsia="メイリオ"/>
                <w:b/>
                <w:bCs/>
                <w:color w:val="000000"/>
                <w:kern w:val="24"/>
                <w:sz w:val="21"/>
                <w:szCs w:val="21"/>
                <w:lang w:val="en-US" w:eastAsia="ja-JP"/>
              </w:rPr>
              <w:t>Parameter</w:t>
            </w:r>
          </w:p>
        </w:tc>
        <w:tc>
          <w:tcPr>
            <w:tcW w:w="7212"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3D48B6F0"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b/>
                <w:bCs/>
                <w:color w:val="000000"/>
                <w:kern w:val="24"/>
                <w:sz w:val="21"/>
                <w:szCs w:val="21"/>
                <w:lang w:val="en-US" w:eastAsia="ja-JP"/>
              </w:rPr>
              <w:t>Value</w:t>
            </w:r>
          </w:p>
        </w:tc>
      </w:tr>
      <w:tr w:rsidR="00627704" w:rsidRPr="00627704" w14:paraId="4B466065"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21DBBF"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Deployment</w:t>
            </w:r>
          </w:p>
        </w:tc>
        <w:tc>
          <w:tcPr>
            <w:tcW w:w="7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F80E38"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Single macro layer, Hex. Grid</w:t>
            </w:r>
          </w:p>
        </w:tc>
      </w:tr>
      <w:tr w:rsidR="00627704" w:rsidRPr="00627704" w14:paraId="70A5A991"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ECEBAA"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ISD</w:t>
            </w:r>
          </w:p>
        </w:tc>
        <w:tc>
          <w:tcPr>
            <w:tcW w:w="7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19C4F4"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200m</w:t>
            </w:r>
          </w:p>
        </w:tc>
      </w:tr>
      <w:tr w:rsidR="00627704" w:rsidRPr="00627704" w14:paraId="38BE89C1"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671338"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Carrier frequency</w:t>
            </w:r>
          </w:p>
        </w:tc>
        <w:tc>
          <w:tcPr>
            <w:tcW w:w="7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59026A"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B42: 3.5GHz, n78: 3.7GHz</w:t>
            </w:r>
          </w:p>
        </w:tc>
      </w:tr>
      <w:tr w:rsidR="00627704" w:rsidRPr="00627704" w14:paraId="28780BA4"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B784AA"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CBW</w:t>
            </w:r>
          </w:p>
        </w:tc>
        <w:tc>
          <w:tcPr>
            <w:tcW w:w="7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690F2E"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B42: 20MHz (100PRBs), n78: 100MHz (273PRBs)</w:t>
            </w:r>
          </w:p>
        </w:tc>
      </w:tr>
      <w:tr w:rsidR="00627704" w:rsidRPr="00627704" w14:paraId="14D552F9"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634CD6"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Channel model</w:t>
            </w:r>
          </w:p>
        </w:tc>
        <w:tc>
          <w:tcPr>
            <w:tcW w:w="7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77D0E"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 xml:space="preserve">TR38.901 </w:t>
            </w:r>
            <w:proofErr w:type="spellStart"/>
            <w:r w:rsidRPr="00627704">
              <w:rPr>
                <w:rFonts w:eastAsia="メイリオ"/>
                <w:color w:val="000000"/>
                <w:kern w:val="24"/>
                <w:sz w:val="21"/>
                <w:szCs w:val="21"/>
                <w:lang w:val="en-US" w:eastAsia="ja-JP"/>
              </w:rPr>
              <w:t>UMi</w:t>
            </w:r>
            <w:proofErr w:type="spellEnd"/>
            <w:r w:rsidRPr="00627704">
              <w:rPr>
                <w:rFonts w:eastAsia="メイリオ"/>
                <w:color w:val="000000"/>
                <w:kern w:val="24"/>
                <w:sz w:val="21"/>
                <w:szCs w:val="21"/>
                <w:lang w:val="en-US" w:eastAsia="ja-JP"/>
              </w:rPr>
              <w:t>-Street canyon</w:t>
            </w:r>
          </w:p>
        </w:tc>
      </w:tr>
      <w:tr w:rsidR="00627704" w:rsidRPr="00627704" w14:paraId="0460BEF7"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DCE439"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BS EIRP</w:t>
            </w:r>
          </w:p>
        </w:tc>
        <w:tc>
          <w:tcPr>
            <w:tcW w:w="7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2C4505"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33 dBm</w:t>
            </w:r>
          </w:p>
        </w:tc>
      </w:tr>
      <w:tr w:rsidR="00627704" w:rsidRPr="00627704" w14:paraId="0BC5D756"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8ABDCF"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BS antenna config</w:t>
            </w:r>
          </w:p>
        </w:tc>
        <w:tc>
          <w:tcPr>
            <w:tcW w:w="7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A06AE3"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w:t>
            </w:r>
            <w:proofErr w:type="spellStart"/>
            <w:r w:rsidRPr="00627704">
              <w:rPr>
                <w:rFonts w:eastAsia="メイリオ"/>
                <w:color w:val="000000"/>
                <w:kern w:val="24"/>
                <w:sz w:val="21"/>
                <w:szCs w:val="21"/>
                <w:lang w:val="en-US" w:eastAsia="ja-JP"/>
              </w:rPr>
              <w:t>M,N,P,Mg,Ng</w:t>
            </w:r>
            <w:proofErr w:type="spellEnd"/>
            <w:r w:rsidRPr="00627704">
              <w:rPr>
                <w:rFonts w:eastAsia="メイリオ"/>
                <w:color w:val="000000"/>
                <w:kern w:val="24"/>
                <w:sz w:val="21"/>
                <w:szCs w:val="21"/>
                <w:lang w:val="en-US" w:eastAsia="ja-JP"/>
              </w:rPr>
              <w:t>) = (4,4,2,1,1)</w:t>
            </w:r>
          </w:p>
          <w:p w14:paraId="54318B9D"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w:t>
            </w:r>
            <w:proofErr w:type="spellStart"/>
            <w:r w:rsidRPr="00627704">
              <w:rPr>
                <w:rFonts w:eastAsia="メイリオ"/>
                <w:color w:val="000000"/>
                <w:kern w:val="24"/>
                <w:sz w:val="21"/>
                <w:szCs w:val="21"/>
                <w:lang w:val="en-US" w:eastAsia="ja-JP"/>
              </w:rPr>
              <w:t>dH,dV,dHg,dVg</w:t>
            </w:r>
            <w:proofErr w:type="spellEnd"/>
            <w:r w:rsidRPr="00627704">
              <w:rPr>
                <w:rFonts w:eastAsia="メイリオ"/>
                <w:color w:val="000000"/>
                <w:kern w:val="24"/>
                <w:sz w:val="21"/>
                <w:szCs w:val="21"/>
                <w:lang w:val="en-US" w:eastAsia="ja-JP"/>
              </w:rPr>
              <w:t>) = (0.5,0.5,NA,NA)λ</w:t>
            </w:r>
          </w:p>
        </w:tc>
      </w:tr>
      <w:tr w:rsidR="00627704" w:rsidRPr="00627704" w14:paraId="3595E3DC"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E2B4CA"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BS antenna height</w:t>
            </w:r>
          </w:p>
        </w:tc>
        <w:tc>
          <w:tcPr>
            <w:tcW w:w="7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3E8C36"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10m</w:t>
            </w:r>
          </w:p>
        </w:tc>
      </w:tr>
      <w:tr w:rsidR="00627704" w:rsidRPr="00627704" w14:paraId="74BB274A"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534CA8"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UE antenna height</w:t>
            </w:r>
          </w:p>
        </w:tc>
        <w:tc>
          <w:tcPr>
            <w:tcW w:w="7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B0ABC9"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1.5m (all outdoor)</w:t>
            </w:r>
          </w:p>
        </w:tc>
      </w:tr>
      <w:tr w:rsidR="00627704" w:rsidRPr="00627704" w14:paraId="6A351CAA"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DF49F4"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UE receiver NF</w:t>
            </w:r>
          </w:p>
        </w:tc>
        <w:tc>
          <w:tcPr>
            <w:tcW w:w="7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24EA15"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9dB</w:t>
            </w:r>
          </w:p>
        </w:tc>
      </w:tr>
      <w:tr w:rsidR="00627704" w:rsidRPr="00627704" w14:paraId="32069055" w14:textId="77777777" w:rsidTr="00627704">
        <w:trPr>
          <w:cantSplit/>
        </w:trPr>
        <w:tc>
          <w:tcPr>
            <w:tcW w:w="2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999B79"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UE distribution</w:t>
            </w:r>
          </w:p>
        </w:tc>
        <w:tc>
          <w:tcPr>
            <w:tcW w:w="7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E3225" w14:textId="77777777" w:rsidR="00627704" w:rsidRPr="00627704" w:rsidRDefault="00627704" w:rsidP="00627704">
            <w:pPr>
              <w:spacing w:after="0"/>
              <w:rPr>
                <w:rFonts w:ascii="Arial" w:eastAsia="ＭＳ Ｐゴシック" w:hAnsi="Arial" w:cs="Arial"/>
                <w:sz w:val="36"/>
                <w:szCs w:val="36"/>
                <w:lang w:val="en-US" w:eastAsia="ja-JP"/>
              </w:rPr>
            </w:pPr>
            <w:r w:rsidRPr="00627704">
              <w:rPr>
                <w:rFonts w:eastAsia="メイリオ"/>
                <w:color w:val="000000"/>
                <w:kern w:val="24"/>
                <w:sz w:val="21"/>
                <w:szCs w:val="21"/>
                <w:lang w:val="en-US" w:eastAsia="ja-JP"/>
              </w:rPr>
              <w:t>10 users per TRP</w:t>
            </w:r>
          </w:p>
        </w:tc>
      </w:tr>
    </w:tbl>
    <w:p w14:paraId="76042383" w14:textId="12301CA6" w:rsidR="00627704" w:rsidRDefault="00627704" w:rsidP="00A53618">
      <w:pPr>
        <w:rPr>
          <w:color w:val="000000" w:themeColor="text1"/>
          <w:lang w:eastAsia="ja-JP"/>
        </w:rPr>
      </w:pPr>
    </w:p>
    <w:p w14:paraId="5748DDA2" w14:textId="2F00983C" w:rsidR="00627704" w:rsidRDefault="00627704" w:rsidP="00627704">
      <w:pPr>
        <w:jc w:val="center"/>
        <w:rPr>
          <w:color w:val="000000" w:themeColor="text1"/>
          <w:lang w:eastAsia="ja-JP"/>
        </w:rPr>
      </w:pPr>
      <w:r w:rsidRPr="00627704">
        <w:rPr>
          <w:noProof/>
        </w:rPr>
        <w:lastRenderedPageBreak/>
        <w:drawing>
          <wp:inline distT="0" distB="0" distL="0" distR="0" wp14:anchorId="410AA494" wp14:editId="4194CE34">
            <wp:extent cx="5105400" cy="3021721"/>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2889" cy="3026154"/>
                    </a:xfrm>
                    <a:prstGeom prst="rect">
                      <a:avLst/>
                    </a:prstGeom>
                    <a:noFill/>
                    <a:ln>
                      <a:noFill/>
                    </a:ln>
                  </pic:spPr>
                </pic:pic>
              </a:graphicData>
            </a:graphic>
          </wp:inline>
        </w:drawing>
      </w:r>
    </w:p>
    <w:p w14:paraId="5AC7B896" w14:textId="6DA7BE9F" w:rsidR="00627704" w:rsidRDefault="00627704" w:rsidP="00627704">
      <w:pPr>
        <w:jc w:val="center"/>
        <w:rPr>
          <w:color w:val="000000" w:themeColor="text1"/>
          <w:lang w:eastAsia="ja-JP"/>
        </w:rPr>
      </w:pPr>
      <w:r>
        <w:rPr>
          <w:color w:val="000000" w:themeColor="text1"/>
          <w:lang w:eastAsia="ja-JP"/>
        </w:rPr>
        <w:t xml:space="preserve">Figure </w:t>
      </w:r>
      <w:r>
        <w:rPr>
          <w:rFonts w:hint="eastAsia"/>
          <w:color w:val="000000" w:themeColor="text1"/>
          <w:lang w:eastAsia="ja-JP"/>
        </w:rPr>
        <w:t>A</w:t>
      </w:r>
      <w:r>
        <w:rPr>
          <w:color w:val="000000" w:themeColor="text1"/>
          <w:lang w:eastAsia="ja-JP"/>
        </w:rPr>
        <w:t>1. Beam pattern for LTE and NR</w:t>
      </w:r>
    </w:p>
    <w:p w14:paraId="39111367" w14:textId="0AF63B0A" w:rsidR="00627704" w:rsidRDefault="00627704" w:rsidP="00A53618">
      <w:pPr>
        <w:rPr>
          <w:color w:val="000000" w:themeColor="text1"/>
          <w:lang w:eastAsia="ja-JP"/>
        </w:rPr>
      </w:pPr>
    </w:p>
    <w:p w14:paraId="234394C6" w14:textId="3E6D07C8" w:rsidR="00627704" w:rsidRDefault="00627704" w:rsidP="00627704">
      <w:pPr>
        <w:jc w:val="center"/>
        <w:rPr>
          <w:color w:val="000000" w:themeColor="text1"/>
          <w:lang w:eastAsia="ja-JP"/>
        </w:rPr>
      </w:pPr>
      <w:r w:rsidRPr="00627704">
        <w:rPr>
          <w:noProof/>
          <w:color w:val="000000" w:themeColor="text1"/>
          <w:lang w:val="en-US" w:eastAsia="ja-JP"/>
        </w:rPr>
        <w:drawing>
          <wp:inline distT="0" distB="0" distL="0" distR="0" wp14:anchorId="7367AED1" wp14:editId="4D1133DC">
            <wp:extent cx="5001371" cy="3367317"/>
            <wp:effectExtent l="0" t="0" r="0" b="5080"/>
            <wp:docPr id="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001822" cy="3367621"/>
                    </a:xfrm>
                    <a:prstGeom prst="rect">
                      <a:avLst/>
                    </a:prstGeom>
                  </pic:spPr>
                </pic:pic>
              </a:graphicData>
            </a:graphic>
          </wp:inline>
        </w:drawing>
      </w:r>
    </w:p>
    <w:p w14:paraId="0F7A447E" w14:textId="63871D11" w:rsidR="006A48DF" w:rsidRDefault="006A48DF" w:rsidP="006A48DF">
      <w:pPr>
        <w:jc w:val="center"/>
        <w:rPr>
          <w:color w:val="000000" w:themeColor="text1"/>
          <w:lang w:eastAsia="ja-JP"/>
        </w:rPr>
      </w:pPr>
      <w:r>
        <w:rPr>
          <w:color w:val="000000" w:themeColor="text1"/>
          <w:lang w:eastAsia="ja-JP"/>
        </w:rPr>
        <w:t xml:space="preserve">Figure </w:t>
      </w:r>
      <w:r>
        <w:rPr>
          <w:rFonts w:hint="eastAsia"/>
          <w:color w:val="000000" w:themeColor="text1"/>
          <w:lang w:eastAsia="ja-JP"/>
        </w:rPr>
        <w:t>A</w:t>
      </w:r>
      <w:r>
        <w:rPr>
          <w:color w:val="000000" w:themeColor="text1"/>
          <w:lang w:eastAsia="ja-JP"/>
        </w:rPr>
        <w:t>2. DL SINR comparison between LTE and NR</w:t>
      </w:r>
    </w:p>
    <w:p w14:paraId="77D05C85" w14:textId="77777777" w:rsidR="006A48DF" w:rsidRPr="00D040B0" w:rsidRDefault="006A48DF" w:rsidP="00627704">
      <w:pPr>
        <w:jc w:val="center"/>
        <w:rPr>
          <w:color w:val="000000" w:themeColor="text1"/>
          <w:lang w:eastAsia="ja-JP"/>
        </w:rPr>
      </w:pPr>
    </w:p>
    <w:sectPr w:rsidR="006A48DF" w:rsidRPr="00D040B0">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F4F70" w14:textId="77777777" w:rsidR="008A2C02" w:rsidRDefault="008A2C02">
      <w:r>
        <w:separator/>
      </w:r>
    </w:p>
  </w:endnote>
  <w:endnote w:type="continuationSeparator" w:id="0">
    <w:p w14:paraId="52885661" w14:textId="77777777" w:rsidR="008A2C02" w:rsidRDefault="008A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FC3F3" w14:textId="77777777" w:rsidR="008A2C02" w:rsidRDefault="008A2C02">
      <w:r>
        <w:separator/>
      </w:r>
    </w:p>
  </w:footnote>
  <w:footnote w:type="continuationSeparator" w:id="0">
    <w:p w14:paraId="03FB56B6" w14:textId="77777777" w:rsidR="008A2C02" w:rsidRDefault="008A2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12"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23"/>
  </w:num>
  <w:num w:numId="3">
    <w:abstractNumId w:val="2"/>
  </w:num>
  <w:num w:numId="4">
    <w:abstractNumId w:val="6"/>
  </w:num>
  <w:num w:numId="5">
    <w:abstractNumId w:val="7"/>
  </w:num>
  <w:num w:numId="6">
    <w:abstractNumId w:val="20"/>
  </w:num>
  <w:num w:numId="7">
    <w:abstractNumId w:val="1"/>
  </w:num>
  <w:num w:numId="8">
    <w:abstractNumId w:val="3"/>
  </w:num>
  <w:num w:numId="9">
    <w:abstractNumId w:val="0"/>
  </w:num>
  <w:num w:numId="10">
    <w:abstractNumId w:val="16"/>
  </w:num>
  <w:num w:numId="11">
    <w:abstractNumId w:val="21"/>
  </w:num>
  <w:num w:numId="12">
    <w:abstractNumId w:val="10"/>
  </w:num>
  <w:num w:numId="13">
    <w:abstractNumId w:val="14"/>
  </w:num>
  <w:num w:numId="14">
    <w:abstractNumId w:val="13"/>
  </w:num>
  <w:num w:numId="15">
    <w:abstractNumId w:val="19"/>
  </w:num>
  <w:num w:numId="16">
    <w:abstractNumId w:val="25"/>
  </w:num>
  <w:num w:numId="17">
    <w:abstractNumId w:val="17"/>
  </w:num>
  <w:num w:numId="18">
    <w:abstractNumId w:val="18"/>
  </w:num>
  <w:num w:numId="19">
    <w:abstractNumId w:val="22"/>
  </w:num>
  <w:num w:numId="20">
    <w:abstractNumId w:val="9"/>
  </w:num>
  <w:num w:numId="21">
    <w:abstractNumId w:val="11"/>
  </w:num>
  <w:num w:numId="22">
    <w:abstractNumId w:val="12"/>
  </w:num>
  <w:num w:numId="23">
    <w:abstractNumId w:val="4"/>
  </w:num>
  <w:num w:numId="24">
    <w:abstractNumId w:val="24"/>
  </w:num>
  <w:num w:numId="25">
    <w:abstractNumId w:val="15"/>
  </w:num>
  <w:num w:numId="2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820DA"/>
    <w:rsid w:val="000840C6"/>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976"/>
    <w:rsid w:val="000B6115"/>
    <w:rsid w:val="000B6723"/>
    <w:rsid w:val="000C20DB"/>
    <w:rsid w:val="000C2D28"/>
    <w:rsid w:val="000C3691"/>
    <w:rsid w:val="000C37E4"/>
    <w:rsid w:val="000C50B1"/>
    <w:rsid w:val="000C5893"/>
    <w:rsid w:val="000D0AFE"/>
    <w:rsid w:val="000D1F67"/>
    <w:rsid w:val="000D4510"/>
    <w:rsid w:val="000D4673"/>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404E5"/>
    <w:rsid w:val="00141A2F"/>
    <w:rsid w:val="00142771"/>
    <w:rsid w:val="0014381C"/>
    <w:rsid w:val="00145505"/>
    <w:rsid w:val="00150121"/>
    <w:rsid w:val="00153528"/>
    <w:rsid w:val="001538E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2CE3"/>
    <w:rsid w:val="00193116"/>
    <w:rsid w:val="00194986"/>
    <w:rsid w:val="00195D3B"/>
    <w:rsid w:val="001A03A8"/>
    <w:rsid w:val="001A08AA"/>
    <w:rsid w:val="001A3120"/>
    <w:rsid w:val="001A3891"/>
    <w:rsid w:val="001B0237"/>
    <w:rsid w:val="001B0C07"/>
    <w:rsid w:val="001B1C3C"/>
    <w:rsid w:val="001B3190"/>
    <w:rsid w:val="001C3A35"/>
    <w:rsid w:val="001C602C"/>
    <w:rsid w:val="001C67F1"/>
    <w:rsid w:val="001C7645"/>
    <w:rsid w:val="001C7C92"/>
    <w:rsid w:val="001D2640"/>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69B"/>
    <w:rsid w:val="00214859"/>
    <w:rsid w:val="00214FBD"/>
    <w:rsid w:val="00221928"/>
    <w:rsid w:val="00222897"/>
    <w:rsid w:val="00222AD3"/>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D4B"/>
    <w:rsid w:val="0026179F"/>
    <w:rsid w:val="00261EF2"/>
    <w:rsid w:val="00262278"/>
    <w:rsid w:val="00265053"/>
    <w:rsid w:val="00265E95"/>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E62"/>
    <w:rsid w:val="003140D7"/>
    <w:rsid w:val="0031627B"/>
    <w:rsid w:val="003253ED"/>
    <w:rsid w:val="00331476"/>
    <w:rsid w:val="00334170"/>
    <w:rsid w:val="00341E05"/>
    <w:rsid w:val="00341EE1"/>
    <w:rsid w:val="003449E6"/>
    <w:rsid w:val="003466ED"/>
    <w:rsid w:val="003543FA"/>
    <w:rsid w:val="00356B37"/>
    <w:rsid w:val="00361187"/>
    <w:rsid w:val="00361491"/>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21A46"/>
    <w:rsid w:val="00422BAA"/>
    <w:rsid w:val="00423635"/>
    <w:rsid w:val="004237D4"/>
    <w:rsid w:val="00430E86"/>
    <w:rsid w:val="00431856"/>
    <w:rsid w:val="00432377"/>
    <w:rsid w:val="00433282"/>
    <w:rsid w:val="004353A7"/>
    <w:rsid w:val="004361B4"/>
    <w:rsid w:val="00441C2A"/>
    <w:rsid w:val="004426D5"/>
    <w:rsid w:val="004430CF"/>
    <w:rsid w:val="00443CC6"/>
    <w:rsid w:val="00444225"/>
    <w:rsid w:val="00444D6C"/>
    <w:rsid w:val="00450EF8"/>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B59"/>
    <w:rsid w:val="004D3B52"/>
    <w:rsid w:val="004D42E8"/>
    <w:rsid w:val="004D485A"/>
    <w:rsid w:val="004D521F"/>
    <w:rsid w:val="004D7E24"/>
    <w:rsid w:val="004E1E27"/>
    <w:rsid w:val="004E2E83"/>
    <w:rsid w:val="004E73B0"/>
    <w:rsid w:val="004E7764"/>
    <w:rsid w:val="004F2F68"/>
    <w:rsid w:val="004F6299"/>
    <w:rsid w:val="004F6BA8"/>
    <w:rsid w:val="004F7A3D"/>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5CB"/>
    <w:rsid w:val="005655DA"/>
    <w:rsid w:val="0056763E"/>
    <w:rsid w:val="00570EB9"/>
    <w:rsid w:val="005713B7"/>
    <w:rsid w:val="0057169E"/>
    <w:rsid w:val="00573F5F"/>
    <w:rsid w:val="00576F44"/>
    <w:rsid w:val="00577A52"/>
    <w:rsid w:val="005811BC"/>
    <w:rsid w:val="00582948"/>
    <w:rsid w:val="00586C80"/>
    <w:rsid w:val="0058747E"/>
    <w:rsid w:val="005910B3"/>
    <w:rsid w:val="00592669"/>
    <w:rsid w:val="005927CF"/>
    <w:rsid w:val="00592DE5"/>
    <w:rsid w:val="005939A4"/>
    <w:rsid w:val="00597DA3"/>
    <w:rsid w:val="005A1864"/>
    <w:rsid w:val="005A1B40"/>
    <w:rsid w:val="005A56BE"/>
    <w:rsid w:val="005A7306"/>
    <w:rsid w:val="005A7381"/>
    <w:rsid w:val="005A772A"/>
    <w:rsid w:val="005B091D"/>
    <w:rsid w:val="005B207E"/>
    <w:rsid w:val="005B41E8"/>
    <w:rsid w:val="005B653A"/>
    <w:rsid w:val="005B7115"/>
    <w:rsid w:val="005C6516"/>
    <w:rsid w:val="005C667E"/>
    <w:rsid w:val="005C6847"/>
    <w:rsid w:val="005C7544"/>
    <w:rsid w:val="005D1F5B"/>
    <w:rsid w:val="005D2248"/>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646C"/>
    <w:rsid w:val="00621109"/>
    <w:rsid w:val="006235EE"/>
    <w:rsid w:val="0062498C"/>
    <w:rsid w:val="00627704"/>
    <w:rsid w:val="006301BA"/>
    <w:rsid w:val="00634095"/>
    <w:rsid w:val="006362FF"/>
    <w:rsid w:val="00636A43"/>
    <w:rsid w:val="006416FA"/>
    <w:rsid w:val="00642564"/>
    <w:rsid w:val="00642ED4"/>
    <w:rsid w:val="0064388B"/>
    <w:rsid w:val="00645857"/>
    <w:rsid w:val="00650609"/>
    <w:rsid w:val="00652093"/>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720F"/>
    <w:rsid w:val="00697215"/>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2E29"/>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FB0"/>
    <w:rsid w:val="0081689A"/>
    <w:rsid w:val="0081759A"/>
    <w:rsid w:val="008240E1"/>
    <w:rsid w:val="0082583A"/>
    <w:rsid w:val="00826532"/>
    <w:rsid w:val="0083389F"/>
    <w:rsid w:val="00835C3C"/>
    <w:rsid w:val="00836B3B"/>
    <w:rsid w:val="00836C44"/>
    <w:rsid w:val="00842B4F"/>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FE0"/>
    <w:rsid w:val="00875CB4"/>
    <w:rsid w:val="008764E7"/>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5F7F"/>
    <w:rsid w:val="00906173"/>
    <w:rsid w:val="00906356"/>
    <w:rsid w:val="00906895"/>
    <w:rsid w:val="0090773A"/>
    <w:rsid w:val="009100AC"/>
    <w:rsid w:val="00911111"/>
    <w:rsid w:val="009112A9"/>
    <w:rsid w:val="00912016"/>
    <w:rsid w:val="009147F7"/>
    <w:rsid w:val="00922EBD"/>
    <w:rsid w:val="00927141"/>
    <w:rsid w:val="00930C81"/>
    <w:rsid w:val="00930D32"/>
    <w:rsid w:val="00931377"/>
    <w:rsid w:val="00931702"/>
    <w:rsid w:val="00931937"/>
    <w:rsid w:val="0093368D"/>
    <w:rsid w:val="00933D69"/>
    <w:rsid w:val="00934967"/>
    <w:rsid w:val="00934D4B"/>
    <w:rsid w:val="00935866"/>
    <w:rsid w:val="0094000B"/>
    <w:rsid w:val="009403DA"/>
    <w:rsid w:val="0094067C"/>
    <w:rsid w:val="00944AB4"/>
    <w:rsid w:val="00950436"/>
    <w:rsid w:val="0095748C"/>
    <w:rsid w:val="0096268B"/>
    <w:rsid w:val="00965EC6"/>
    <w:rsid w:val="00966889"/>
    <w:rsid w:val="009776DE"/>
    <w:rsid w:val="0098134C"/>
    <w:rsid w:val="009819AE"/>
    <w:rsid w:val="009829B0"/>
    <w:rsid w:val="00983910"/>
    <w:rsid w:val="00983A27"/>
    <w:rsid w:val="009875A0"/>
    <w:rsid w:val="00991DE5"/>
    <w:rsid w:val="009928D4"/>
    <w:rsid w:val="00996AC8"/>
    <w:rsid w:val="009A2280"/>
    <w:rsid w:val="009A2C6C"/>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5BE4"/>
    <w:rsid w:val="009F5EAC"/>
    <w:rsid w:val="00A0535F"/>
    <w:rsid w:val="00A05FD2"/>
    <w:rsid w:val="00A126D8"/>
    <w:rsid w:val="00A13DB4"/>
    <w:rsid w:val="00A17573"/>
    <w:rsid w:val="00A32938"/>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706D"/>
    <w:rsid w:val="00DA7765"/>
    <w:rsid w:val="00DB0073"/>
    <w:rsid w:val="00DB0BA5"/>
    <w:rsid w:val="00DB49BA"/>
    <w:rsid w:val="00DB61F9"/>
    <w:rsid w:val="00DC39A9"/>
    <w:rsid w:val="00DC53E7"/>
    <w:rsid w:val="00DC756C"/>
    <w:rsid w:val="00DD0C2C"/>
    <w:rsid w:val="00DD44BA"/>
    <w:rsid w:val="00DD576B"/>
    <w:rsid w:val="00DE22B1"/>
    <w:rsid w:val="00DE283D"/>
    <w:rsid w:val="00DE60C1"/>
    <w:rsid w:val="00DE67FC"/>
    <w:rsid w:val="00DE7041"/>
    <w:rsid w:val="00DF0815"/>
    <w:rsid w:val="00DF30DF"/>
    <w:rsid w:val="00DF527C"/>
    <w:rsid w:val="00E02397"/>
    <w:rsid w:val="00E064D0"/>
    <w:rsid w:val="00E06B0C"/>
    <w:rsid w:val="00E07B9A"/>
    <w:rsid w:val="00E13CD6"/>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3256"/>
    <w:rsid w:val="00E73617"/>
    <w:rsid w:val="00E75C57"/>
    <w:rsid w:val="00E81E3D"/>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3907"/>
    <w:rsid w:val="00ED509A"/>
    <w:rsid w:val="00ED5262"/>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B22"/>
    <w:rsid w:val="00F314E6"/>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513</TotalTime>
  <Pages>6</Pages>
  <Words>1541</Words>
  <Characters>8787</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洋介 佐野</cp:lastModifiedBy>
  <cp:revision>29</cp:revision>
  <cp:lastPrinted>2017-04-28T05:57:00Z</cp:lastPrinted>
  <dcterms:created xsi:type="dcterms:W3CDTF">2019-08-15T06:38:00Z</dcterms:created>
  <dcterms:modified xsi:type="dcterms:W3CDTF">2019-10-04T22:12:00Z</dcterms:modified>
</cp:coreProperties>
</file>